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0AD8C89E"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8D1A2F">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w:t>
      </w:r>
      <w:r w:rsidR="005B7D90">
        <w:rPr>
          <w:rFonts w:ascii="Verdana" w:hAnsi="Verdana" w:cstheme="minorHAnsi"/>
          <w:highlight w:val="yellow"/>
        </w:rPr>
        <w:br/>
      </w:r>
      <w:r w:rsidR="00DE1EBF">
        <w:rPr>
          <w:rFonts w:ascii="Verdana" w:hAnsi="Verdana" w:cstheme="minorHAnsi"/>
          <w:highlight w:val="yellow"/>
        </w:rPr>
        <w:t xml:space="preserve">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D1A2F">
        <w:rPr>
          <w:b/>
          <w:highlight w:val="yellow"/>
        </w:rPr>
        <w:t>:</w:t>
      </w:r>
      <w:r w:rsidRPr="00F65C01">
        <w:rPr>
          <w:b/>
          <w:highlight w:val="yellow"/>
        </w:rPr>
        <w:t xml:space="preserve"> </w:t>
      </w:r>
      <w:r w:rsidR="008B24C9" w:rsidRPr="00F65C01">
        <w:rPr>
          <w:rFonts w:ascii="Verdana" w:hAnsi="Verdana"/>
          <w:highlight w:val="yellow"/>
        </w:rPr>
        <w:t>[DOPLNÍ POSKYTOVATEL]</w:t>
      </w:r>
    </w:p>
    <w:p w14:paraId="34005F04" w14:textId="77777777" w:rsidR="00A32CFF" w:rsidRDefault="00A32CFF"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5A13EF4" w14:textId="6B97A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r w:rsidRPr="009F0510">
        <w:t>uccchjm</w:t>
      </w:r>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3A6B2ADF"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r>
      <w:r w:rsidR="005B7D90">
        <w:rPr>
          <w:rFonts w:ascii="Verdana" w:eastAsia="Verdana" w:hAnsi="Verdana" w:cs="Times New Roman"/>
          <w:noProof/>
        </w:rPr>
        <w:t xml:space="preserve">                      </w:t>
      </w:r>
      <w:r>
        <w:rPr>
          <w:rFonts w:ascii="Verdana" w:eastAsia="Verdana" w:hAnsi="Verdana" w:cs="Times New Roman"/>
          <w:noProof/>
        </w:rPr>
        <w:t>č. 3</w:t>
      </w:r>
      <w:r w:rsidR="00B56E19">
        <w:rPr>
          <w:rFonts w:ascii="Verdana" w:eastAsia="Verdana" w:hAnsi="Verdana" w:cs="Times New Roman"/>
          <w:noProof/>
        </w:rPr>
        <w:t>707</w:t>
      </w:r>
      <w:r>
        <w:rPr>
          <w:rFonts w:ascii="Verdana" w:eastAsia="Verdana" w:hAnsi="Verdana" w:cs="Times New Roman"/>
          <w:noProof/>
        </w:rPr>
        <w:t xml:space="preserve"> ze dne 2</w:t>
      </w:r>
      <w:r w:rsidR="00B56E19">
        <w:rPr>
          <w:rFonts w:ascii="Verdana" w:eastAsia="Verdana" w:hAnsi="Verdana" w:cs="Times New Roman"/>
          <w:noProof/>
        </w:rPr>
        <w:t>8</w:t>
      </w:r>
      <w:r>
        <w:rPr>
          <w:rFonts w:ascii="Verdana" w:eastAsia="Verdana" w:hAnsi="Verdana" w:cs="Times New Roman"/>
          <w:noProof/>
        </w:rPr>
        <w:t xml:space="preserve">. </w:t>
      </w:r>
      <w:r w:rsidR="00B56E19">
        <w:rPr>
          <w:rFonts w:ascii="Verdana" w:eastAsia="Verdana" w:hAnsi="Verdana" w:cs="Times New Roman"/>
          <w:noProof/>
        </w:rPr>
        <w:t>4</w:t>
      </w:r>
      <w:r>
        <w:rPr>
          <w:rFonts w:ascii="Verdana" w:eastAsia="Verdana" w:hAnsi="Verdana" w:cs="Times New Roman"/>
          <w:noProof/>
        </w:rPr>
        <w:t>. 20</w:t>
      </w:r>
      <w:r w:rsidR="00B56E1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2764A875"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r w:rsidR="008312C6">
        <w:rPr>
          <w:rFonts w:eastAsia="Times New Roman" w:cs="Times New Roman"/>
          <w:highlight w:val="yellow"/>
          <w:lang w:eastAsia="cs-CZ"/>
        </w:rPr>
        <w:t xml:space="preserve"> </w:t>
      </w:r>
      <w:r w:rsidRPr="00F65C01">
        <w:rPr>
          <w:rFonts w:eastAsia="Times New Roman" w:cs="Times New Roman"/>
          <w:highlight w:val="yellow"/>
          <w:lang w:eastAsia="cs-CZ"/>
        </w:rPr>
        <w:t>…………………….</w:t>
      </w:r>
    </w:p>
    <w:p w14:paraId="17127EF1" w14:textId="5B9F5849"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r w:rsidR="008312C6">
        <w:rPr>
          <w:rFonts w:eastAsia="Times New Roman" w:cs="Times New Roman"/>
          <w:highlight w:val="yellow"/>
          <w:lang w:eastAsia="cs-CZ"/>
        </w:rPr>
        <w:t xml:space="preserve"> </w:t>
      </w:r>
      <w:r w:rsidRPr="00F65C01">
        <w:rPr>
          <w:rFonts w:eastAsia="Times New Roman" w:cs="Times New Roman"/>
          <w:highlight w:val="yellow"/>
          <w:lang w:eastAsia="cs-CZ"/>
        </w:rPr>
        <w:t>………………………….</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6DF27EA8"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A32CFF">
        <w:rPr>
          <w:rFonts w:eastAsia="Times New Roman" w:cs="Times New Roman"/>
          <w:b/>
          <w:lang w:eastAsia="cs-CZ"/>
        </w:rPr>
        <w:t>„</w:t>
      </w:r>
      <w:r w:rsidR="00A32CFF" w:rsidRPr="00A32CFF">
        <w:rPr>
          <w:rFonts w:eastAsia="Times New Roman" w:cs="Times New Roman"/>
          <w:b/>
          <w:bCs/>
          <w:i/>
          <w:lang w:eastAsia="cs-CZ"/>
        </w:rPr>
        <w:t>Diagnostika a přepočty strategických přemostění II v obvodu OŘ PHA</w:t>
      </w:r>
      <w:r w:rsidR="006062F9" w:rsidRPr="00A32CFF">
        <w:rPr>
          <w:rFonts w:eastAsia="Times New Roman" w:cs="Times New Roman"/>
          <w:lang w:eastAsia="cs-CZ"/>
        </w:rPr>
        <w:t>“,</w:t>
      </w:r>
      <w:r w:rsidR="006062F9" w:rsidRPr="006062F9">
        <w:rPr>
          <w:rFonts w:eastAsia="Times New Roman" w:cs="Times New Roman"/>
          <w:lang w:eastAsia="cs-CZ"/>
        </w:rPr>
        <w:t xml:space="preserve"> č. j. veřejné zakázky: </w:t>
      </w:r>
      <w:r w:rsidR="00A32CFF" w:rsidRPr="00A32CFF">
        <w:rPr>
          <w:rFonts w:eastAsia="Times New Roman" w:cs="Times New Roman"/>
          <w:lang w:eastAsia="cs-CZ"/>
        </w:rPr>
        <w:t>25358/2025-SŽ-OŘ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lastRenderedPageBreak/>
        <w:t>Předmět služeb</w:t>
      </w:r>
    </w:p>
    <w:p w14:paraId="2E0F1A2C" w14:textId="2F8042E1" w:rsidR="00FD48F6" w:rsidRPr="00FD48F6" w:rsidRDefault="004E1498" w:rsidP="00FD48F6">
      <w:pPr>
        <w:pStyle w:val="Text1-1"/>
        <w:widowControl w:val="0"/>
        <w:tabs>
          <w:tab w:val="clear" w:pos="737"/>
          <w:tab w:val="num" w:pos="709"/>
          <w:tab w:val="num" w:pos="879"/>
        </w:tabs>
        <w:ind w:left="709"/>
      </w:pPr>
      <w:r w:rsidRPr="006062F9">
        <w:t xml:space="preserve">Předmětem </w:t>
      </w:r>
      <w:r w:rsidR="00E73DA0" w:rsidRPr="006062F9">
        <w:t>služeb</w:t>
      </w:r>
      <w:r w:rsidRPr="006062F9">
        <w:t xml:space="preserve"> </w:t>
      </w:r>
      <w:r w:rsidRPr="00FD48F6">
        <w:t xml:space="preserve">je </w:t>
      </w:r>
      <w:r w:rsidR="00FD48F6" w:rsidRPr="00FD48F6">
        <w:t>provedení diagnostiky a statického posouzení následujících mostů</w:t>
      </w:r>
      <w:r w:rsidR="00F27A6E">
        <w:t xml:space="preserve">:  </w:t>
      </w:r>
      <w:r w:rsidR="00FD48F6" w:rsidRPr="00FD48F6">
        <w:t xml:space="preserve">   </w:t>
      </w:r>
    </w:p>
    <w:p w14:paraId="146BE52D" w14:textId="58AEBA50" w:rsidR="00FD48F6" w:rsidRPr="003E22BC" w:rsidRDefault="00FD48F6" w:rsidP="00FD48F6">
      <w:pPr>
        <w:widowControl w:val="0"/>
        <w:numPr>
          <w:ilvl w:val="0"/>
          <w:numId w:val="13"/>
        </w:numPr>
        <w:tabs>
          <w:tab w:val="left" w:pos="708"/>
        </w:tabs>
        <w:spacing w:after="120"/>
        <w:jc w:val="both"/>
      </w:pPr>
      <w:r w:rsidRPr="003E22BC">
        <w:t xml:space="preserve">Železniční most v km 27,190 TÚ 0761 Beroun-os.n. (mimo) - Rakovník (včetně) </w:t>
      </w:r>
    </w:p>
    <w:p w14:paraId="5842579A" w14:textId="77777777" w:rsidR="00FD48F6" w:rsidRPr="003E22BC" w:rsidRDefault="00FD48F6" w:rsidP="00FD48F6">
      <w:pPr>
        <w:widowControl w:val="0"/>
        <w:numPr>
          <w:ilvl w:val="0"/>
          <w:numId w:val="13"/>
        </w:numPr>
        <w:tabs>
          <w:tab w:val="left" w:pos="708"/>
        </w:tabs>
        <w:spacing w:after="120"/>
        <w:jc w:val="both"/>
      </w:pPr>
      <w:r w:rsidRPr="003E22BC">
        <w:t xml:space="preserve">Železniční most v km 98,045 TÚ 0901 Praha hl.n. (mimo) - Turnov (mimo) (odb. Skály jen část) </w:t>
      </w:r>
    </w:p>
    <w:p w14:paraId="042787BD" w14:textId="77777777" w:rsidR="00FD48F6" w:rsidRPr="003E22BC" w:rsidRDefault="00FD48F6" w:rsidP="00FD48F6">
      <w:pPr>
        <w:widowControl w:val="0"/>
        <w:numPr>
          <w:ilvl w:val="0"/>
          <w:numId w:val="13"/>
        </w:numPr>
        <w:tabs>
          <w:tab w:val="left" w:pos="708"/>
        </w:tabs>
        <w:spacing w:after="120"/>
        <w:jc w:val="both"/>
      </w:pPr>
      <w:r w:rsidRPr="003E22BC">
        <w:t xml:space="preserve">Železniční most v km 98,184 TÚ 0901 Praha hl.n. (mimo) - Turnov (mimo) (odb. Skály jen část) </w:t>
      </w:r>
    </w:p>
    <w:p w14:paraId="7B8F1A80" w14:textId="77777777" w:rsidR="00FD48F6" w:rsidRPr="003E22BC" w:rsidRDefault="00FD48F6" w:rsidP="00FD48F6">
      <w:pPr>
        <w:widowControl w:val="0"/>
        <w:numPr>
          <w:ilvl w:val="0"/>
          <w:numId w:val="13"/>
        </w:numPr>
        <w:tabs>
          <w:tab w:val="left" w:pos="708"/>
        </w:tabs>
        <w:spacing w:after="120"/>
        <w:jc w:val="both"/>
        <w:rPr>
          <w:b/>
        </w:rPr>
      </w:pPr>
      <w:r w:rsidRPr="003E22BC">
        <w:t xml:space="preserve">Železniční most v km 3,796 TÚ 1504 Praha-Běchovice (mimo) - Praha-Malešice (mimo).  </w:t>
      </w:r>
    </w:p>
    <w:p w14:paraId="53BD6FDF" w14:textId="0D61974B" w:rsidR="00F27A6E" w:rsidRDefault="00F27A6E" w:rsidP="00632255">
      <w:pPr>
        <w:pStyle w:val="paragraph"/>
        <w:spacing w:before="0" w:beforeAutospacing="0" w:after="0" w:afterAutospacing="0"/>
        <w:ind w:left="737" w:right="55"/>
        <w:jc w:val="both"/>
        <w:textAlignment w:val="baseline"/>
        <w:rPr>
          <w:rStyle w:val="eop"/>
          <w:rFonts w:ascii="Verdana" w:eastAsiaTheme="majorEastAsia" w:hAnsi="Verdana" w:cs="Segoe UI"/>
          <w:sz w:val="18"/>
          <w:szCs w:val="18"/>
        </w:rPr>
      </w:pPr>
      <w:r w:rsidRPr="008312C6">
        <w:rPr>
          <w:rStyle w:val="normaltextrun"/>
          <w:rFonts w:ascii="Verdana" w:hAnsi="Verdana" w:cs="Segoe UI"/>
          <w:sz w:val="18"/>
          <w:szCs w:val="18"/>
        </w:rPr>
        <w:t>Dále bude provedeno vyhodnocení celého projektu „Diagnostika a přepočty strategických přemostění II v obvodu OŘ Praha“</w:t>
      </w:r>
      <w:r w:rsidR="008312C6" w:rsidRPr="008312C6">
        <w:rPr>
          <w:rStyle w:val="normaltextrun"/>
          <w:rFonts w:ascii="Verdana" w:hAnsi="Verdana" w:cs="Segoe UI"/>
          <w:sz w:val="18"/>
          <w:szCs w:val="18"/>
        </w:rPr>
        <w:t xml:space="preserve">. </w:t>
      </w:r>
      <w:r w:rsidR="008312C6" w:rsidRPr="008312C6">
        <w:rPr>
          <w:rStyle w:val="eop"/>
          <w:rFonts w:ascii="Verdana" w:eastAsiaTheme="majorEastAsia" w:hAnsi="Verdana" w:cs="Segoe UI"/>
          <w:sz w:val="18"/>
          <w:szCs w:val="18"/>
        </w:rPr>
        <w:t xml:space="preserve"> </w:t>
      </w:r>
    </w:p>
    <w:p w14:paraId="6C1AED9C" w14:textId="77777777" w:rsidR="00632255" w:rsidRPr="00632255" w:rsidRDefault="00632255" w:rsidP="00632255">
      <w:pPr>
        <w:pStyle w:val="paragraph"/>
        <w:spacing w:before="0" w:beforeAutospacing="0" w:after="0" w:afterAutospacing="0"/>
        <w:ind w:left="737" w:right="55"/>
        <w:jc w:val="both"/>
        <w:textAlignment w:val="baseline"/>
        <w:rPr>
          <w:rFonts w:ascii="Segoe UI" w:hAnsi="Segoe UI" w:cs="Segoe UI"/>
          <w:sz w:val="12"/>
          <w:szCs w:val="12"/>
        </w:rPr>
      </w:pPr>
    </w:p>
    <w:p w14:paraId="53F83969" w14:textId="73F5E0A0" w:rsidR="00632255" w:rsidRDefault="00B75DAD" w:rsidP="008312C6">
      <w:pPr>
        <w:pStyle w:val="Nadpis2"/>
        <w:widowControl w:val="0"/>
        <w:numPr>
          <w:ilvl w:val="0"/>
          <w:numId w:val="0"/>
        </w:numPr>
        <w:spacing w:after="120"/>
        <w:ind w:left="578"/>
      </w:pPr>
      <w:r>
        <w:t xml:space="preserve"> </w:t>
      </w:r>
      <w:r w:rsidRPr="006062F9">
        <w:t>(dále jen „</w:t>
      </w:r>
      <w:r>
        <w:rPr>
          <w:b/>
        </w:rPr>
        <w:t>Dílo, Předmět služeb</w:t>
      </w:r>
      <w:r w:rsidRPr="006062F9">
        <w:t>“)</w:t>
      </w:r>
    </w:p>
    <w:p w14:paraId="23FD7DB3" w14:textId="77777777" w:rsidR="008312C6" w:rsidRPr="008312C6" w:rsidRDefault="008312C6" w:rsidP="008312C6">
      <w:pPr>
        <w:rPr>
          <w:sz w:val="6"/>
          <w:szCs w:val="6"/>
          <w:lang w:eastAsia="cs-CZ"/>
        </w:rPr>
      </w:pPr>
    </w:p>
    <w:p w14:paraId="31E5226B" w14:textId="581E2066" w:rsidR="004E1498" w:rsidRPr="00FD48F6" w:rsidRDefault="004E1498" w:rsidP="00F27A6E">
      <w:pPr>
        <w:pStyle w:val="Nadpis2"/>
        <w:widowControl w:val="0"/>
        <w:spacing w:before="120"/>
        <w:ind w:left="578" w:hanging="578"/>
        <w:rPr>
          <w:rFonts w:asciiTheme="majorHAnsi" w:hAnsiTheme="majorHAnsi"/>
        </w:rPr>
      </w:pPr>
      <w:r w:rsidRPr="00FD48F6">
        <w:t xml:space="preserve">Předmět </w:t>
      </w:r>
      <w:r w:rsidR="00E73DA0" w:rsidRPr="00FD48F6">
        <w:t>služeb</w:t>
      </w:r>
      <w:r w:rsidRPr="00FD48F6">
        <w:t xml:space="preserve"> je blíže specifikován v</w:t>
      </w:r>
      <w:r w:rsidR="00FD48F6" w:rsidRPr="00FD48F6">
        <w:t xml:space="preserve"> Technické zprávě, </w:t>
      </w:r>
      <w:r w:rsidRPr="00FD48F6">
        <w:t xml:space="preserve">která je přílohou </w:t>
      </w:r>
      <w:r w:rsidR="006F7CD7" w:rsidRPr="00FD48F6">
        <w:rPr>
          <w:rFonts w:asciiTheme="majorHAnsi" w:hAnsiTheme="majorHAnsi"/>
        </w:rPr>
        <w:t xml:space="preserve">č. </w:t>
      </w:r>
      <w:r w:rsidR="00FD48F6" w:rsidRPr="00FD48F6">
        <w:rPr>
          <w:rFonts w:asciiTheme="majorHAnsi" w:hAnsiTheme="majorHAnsi"/>
        </w:rPr>
        <w:t>2</w:t>
      </w:r>
      <w:r w:rsidR="006062F9" w:rsidRPr="00FD48F6">
        <w:rPr>
          <w:rFonts w:asciiTheme="majorHAnsi" w:hAnsiTheme="majorHAnsi"/>
        </w:rPr>
        <w:t xml:space="preserve"> </w:t>
      </w:r>
      <w:r w:rsidRPr="00FD48F6">
        <w:rPr>
          <w:rFonts w:asciiTheme="majorHAnsi" w:hAnsiTheme="majorHAnsi"/>
        </w:rPr>
        <w:t>této smlouvy.</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1DD3AC05" w:rsidR="009945D6" w:rsidRPr="00F27A6E" w:rsidRDefault="009945D6" w:rsidP="00A32CFF">
      <w:pPr>
        <w:pStyle w:val="Nadpis2"/>
        <w:spacing w:line="276" w:lineRule="auto"/>
        <w:rPr>
          <w:rFonts w:ascii="Verdana" w:eastAsia="Verdana" w:hAnsi="Verdana"/>
          <w:noProof/>
        </w:rPr>
      </w:pPr>
      <w:r w:rsidRPr="00F27A6E">
        <w:rPr>
          <w:rFonts w:ascii="Verdana" w:eastAsia="Verdana" w:hAnsi="Verdana"/>
          <w:noProof/>
        </w:rPr>
        <w:t xml:space="preserve">Cena </w:t>
      </w:r>
      <w:r w:rsidR="00721C4A" w:rsidRPr="00F27A6E">
        <w:rPr>
          <w:rFonts w:ascii="Verdana" w:eastAsia="Verdana" w:hAnsi="Verdana"/>
          <w:noProof/>
        </w:rPr>
        <w:t xml:space="preserve">za </w:t>
      </w:r>
      <w:r w:rsidRPr="00F27A6E">
        <w:rPr>
          <w:rFonts w:ascii="Verdana" w:eastAsia="Verdana" w:hAnsi="Verdana"/>
          <w:noProof/>
        </w:rPr>
        <w:t xml:space="preserve">předmět služeb </w:t>
      </w:r>
      <w:r w:rsidR="00721C4A" w:rsidRPr="00F27A6E">
        <w:rPr>
          <w:rFonts w:ascii="Verdana" w:eastAsia="Verdana" w:hAnsi="Verdana"/>
          <w:noProof/>
        </w:rPr>
        <w:t xml:space="preserve">je uvedena v </w:t>
      </w:r>
      <w:r w:rsidR="00490CF1" w:rsidRPr="00F27A6E">
        <w:rPr>
          <w:rFonts w:ascii="Verdana" w:eastAsia="Verdana" w:hAnsi="Verdana"/>
          <w:noProof/>
        </w:rPr>
        <w:t xml:space="preserve">Příloze č. </w:t>
      </w:r>
      <w:r w:rsidR="00F27A6E" w:rsidRPr="00F27A6E">
        <w:rPr>
          <w:rFonts w:ascii="Verdana" w:eastAsia="Verdana" w:hAnsi="Verdana"/>
          <w:noProof/>
        </w:rPr>
        <w:t>3</w:t>
      </w:r>
      <w:r w:rsidR="00490CF1" w:rsidRPr="00F27A6E">
        <w:rPr>
          <w:rFonts w:ascii="Verdana" w:eastAsia="Verdana" w:hAnsi="Verdana"/>
          <w:noProof/>
        </w:rPr>
        <w:t xml:space="preserve"> </w:t>
      </w:r>
      <w:r w:rsidRPr="00F27A6E">
        <w:rPr>
          <w:rFonts w:ascii="Verdana" w:eastAsia="Verdana" w:hAnsi="Verdana"/>
          <w:noProof/>
        </w:rPr>
        <w:t xml:space="preserve">této Smlouvy. </w:t>
      </w:r>
    </w:p>
    <w:p w14:paraId="23A2FF24" w14:textId="77777777" w:rsidR="006062F9" w:rsidRPr="006062F9" w:rsidRDefault="006062F9" w:rsidP="00A318B6">
      <w:pPr>
        <w:pStyle w:val="Nadpis1"/>
        <w:spacing w:line="276" w:lineRule="auto"/>
      </w:pPr>
      <w:r w:rsidRPr="006062F9">
        <w:t xml:space="preserve">Fakturace </w:t>
      </w:r>
    </w:p>
    <w:p w14:paraId="0993D276" w14:textId="6E7CA1BC" w:rsidR="00AA6E01" w:rsidRPr="00110ED7" w:rsidRDefault="003C5291" w:rsidP="00F27A6E">
      <w:pPr>
        <w:pStyle w:val="Nadpis2"/>
        <w:spacing w:line="276" w:lineRule="auto"/>
        <w:ind w:left="578" w:hanging="578"/>
        <w:rPr>
          <w:rFonts w:eastAsia="Verdana"/>
          <w:noProof/>
        </w:rPr>
      </w:pPr>
      <w:r w:rsidRPr="00F751F9">
        <w:rPr>
          <w:rFonts w:eastAsia="Verdana"/>
          <w:noProof/>
        </w:rPr>
        <w:t xml:space="preserve">Fakturace bude probíhat na základě </w:t>
      </w:r>
      <w:r>
        <w:rPr>
          <w:rFonts w:eastAsia="Verdana"/>
          <w:noProof/>
        </w:rPr>
        <w:t>poskytovatelem</w:t>
      </w:r>
      <w:r w:rsidRPr="00F751F9">
        <w:rPr>
          <w:rFonts w:eastAsia="Verdana"/>
          <w:noProof/>
        </w:rPr>
        <w:t xml:space="preserve"> </w:t>
      </w:r>
      <w:r w:rsidRPr="008D1A2F">
        <w:rPr>
          <w:rFonts w:eastAsia="Verdana"/>
          <w:noProof/>
        </w:rPr>
        <w:t>vystavených měsíčních daňových dokladů (faktura s náležitostí daňového dokladu), které budou vystaveny na základě skutečně poskytnutých služeb dle této smlouvy v daném měsíci. Faktury budou vystaveny do 15 dní od skončení fakturovaného měsíce a doručeny</w:t>
      </w:r>
      <w:r w:rsidRPr="00F751F9">
        <w:rPr>
          <w:rFonts w:eastAsia="Verdana"/>
          <w:noProof/>
        </w:rPr>
        <w:t xml:space="preserve"> na fakturační adresu objednatele. Součástí faktur bude příloha soupisu </w:t>
      </w:r>
      <w:r>
        <w:rPr>
          <w:rFonts w:eastAsia="Verdana"/>
          <w:noProof/>
        </w:rPr>
        <w:t>poskytnutých služeb</w:t>
      </w:r>
      <w:r w:rsidRPr="00F751F9">
        <w:rPr>
          <w:rFonts w:eastAsia="Verdana"/>
          <w:noProof/>
        </w:rPr>
        <w:t>.</w:t>
      </w:r>
    </w:p>
    <w:p w14:paraId="6559E4BE" w14:textId="6E516A43" w:rsidR="00F27A6E" w:rsidRPr="00F27A6E" w:rsidRDefault="004E1498" w:rsidP="00F27A6E">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31FDF8EA" w14:textId="4D206645" w:rsidR="00F27A6E" w:rsidRPr="003E22BC" w:rsidRDefault="00F27A6E" w:rsidP="00F27A6E">
      <w:pPr>
        <w:pStyle w:val="Nadpis2"/>
        <w:widowControl w:val="0"/>
        <w:spacing w:line="276" w:lineRule="auto"/>
      </w:pPr>
      <w:r w:rsidRPr="003E22BC">
        <w:t>Mosty 27,190 (a), 98,045 (</w:t>
      </w:r>
      <w:r w:rsidR="0083564F">
        <w:t>b</w:t>
      </w:r>
      <w:r w:rsidRPr="003E22BC">
        <w:t>), 98,184 (</w:t>
      </w:r>
      <w:r w:rsidR="0083564F">
        <w:t>c</w:t>
      </w:r>
      <w:r w:rsidRPr="003E22BC">
        <w:t>), 3,796 (</w:t>
      </w:r>
      <w:r w:rsidR="0083564F">
        <w:t>d</w:t>
      </w:r>
      <w:r w:rsidRPr="003E22BC">
        <w:t xml:space="preserve">) </w:t>
      </w:r>
    </w:p>
    <w:p w14:paraId="2E4292BE" w14:textId="70DB8EB0" w:rsidR="00F27A6E" w:rsidRPr="003E22BC" w:rsidRDefault="00F27A6E" w:rsidP="00F27A6E">
      <w:pPr>
        <w:pStyle w:val="Nadpis2"/>
        <w:widowControl w:val="0"/>
        <w:numPr>
          <w:ilvl w:val="0"/>
          <w:numId w:val="0"/>
        </w:numPr>
        <w:spacing w:line="276" w:lineRule="auto"/>
        <w:ind w:left="576"/>
        <w:rPr>
          <w:sz w:val="12"/>
          <w:szCs w:val="12"/>
        </w:rPr>
      </w:pPr>
      <w:r w:rsidRPr="003E22BC">
        <w:t> </w:t>
      </w:r>
    </w:p>
    <w:p w14:paraId="4B046062" w14:textId="6F003BC2" w:rsidR="00F27A6E" w:rsidRPr="00BA3841" w:rsidRDefault="00E81EA0" w:rsidP="00E81EA0">
      <w:pPr>
        <w:pStyle w:val="Nadpis2"/>
        <w:widowControl w:val="0"/>
        <w:numPr>
          <w:ilvl w:val="0"/>
          <w:numId w:val="22"/>
        </w:numPr>
        <w:spacing w:before="120"/>
        <w:ind w:left="709" w:hanging="218"/>
      </w:pPr>
      <w:r w:rsidRPr="00BA3841">
        <w:t>Kraj – Středočeský</w:t>
      </w:r>
      <w:r w:rsidR="00F27A6E" w:rsidRPr="00BA3841">
        <w:t xml:space="preserve"> (a</w:t>
      </w:r>
      <w:r w:rsidR="00BA3841">
        <w:t>)</w:t>
      </w:r>
      <w:r w:rsidR="00F27A6E" w:rsidRPr="00BA3841">
        <w:t>, Liberecký (</w:t>
      </w:r>
      <w:r w:rsidR="0083564F">
        <w:t>b, c</w:t>
      </w:r>
      <w:r w:rsidR="00F27A6E" w:rsidRPr="00BA3841">
        <w:t>), HMP (</w:t>
      </w:r>
      <w:r w:rsidR="0083564F">
        <w:t>d</w:t>
      </w:r>
      <w:r w:rsidR="00F27A6E" w:rsidRPr="00BA3841">
        <w:t>) </w:t>
      </w:r>
    </w:p>
    <w:p w14:paraId="01F275E2" w14:textId="2DD662A9" w:rsidR="00F27A6E" w:rsidRPr="00BA3841" w:rsidRDefault="00E81EA0" w:rsidP="00E81EA0">
      <w:pPr>
        <w:pStyle w:val="Nadpis2"/>
        <w:widowControl w:val="0"/>
        <w:numPr>
          <w:ilvl w:val="0"/>
          <w:numId w:val="22"/>
        </w:numPr>
        <w:spacing w:line="276" w:lineRule="auto"/>
        <w:ind w:left="709" w:hanging="218"/>
      </w:pPr>
      <w:r w:rsidRPr="00BA3841">
        <w:t>Okres – Praha</w:t>
      </w:r>
      <w:r w:rsidR="00F27A6E" w:rsidRPr="00BA3841">
        <w:t>-Západ (a), Liberecký (</w:t>
      </w:r>
      <w:r w:rsidR="0083564F">
        <w:t>b, c</w:t>
      </w:r>
      <w:r w:rsidR="00F27A6E" w:rsidRPr="00BA3841">
        <w:t>), HMP (</w:t>
      </w:r>
      <w:r w:rsidR="0083564F">
        <w:t>d</w:t>
      </w:r>
      <w:r w:rsidR="00F27A6E" w:rsidRPr="00BA3841">
        <w:t>) </w:t>
      </w:r>
    </w:p>
    <w:p w14:paraId="4DA11041" w14:textId="161FB3D4" w:rsidR="00F27A6E" w:rsidRPr="00BA3841" w:rsidRDefault="00F27A6E" w:rsidP="00E81EA0">
      <w:pPr>
        <w:pStyle w:val="Nadpis2"/>
        <w:widowControl w:val="0"/>
        <w:numPr>
          <w:ilvl w:val="0"/>
          <w:numId w:val="22"/>
        </w:numPr>
        <w:spacing w:line="276" w:lineRule="auto"/>
        <w:ind w:left="709" w:hanging="218"/>
      </w:pPr>
      <w:r w:rsidRPr="00BA3841">
        <w:t>TUDU – 0761 (a), 0901 (</w:t>
      </w:r>
      <w:r w:rsidR="0083564F">
        <w:t>b</w:t>
      </w:r>
      <w:r w:rsidR="00F947E5">
        <w:t xml:space="preserve">, </w:t>
      </w:r>
      <w:r w:rsidR="0083564F">
        <w:t>c</w:t>
      </w:r>
      <w:r w:rsidRPr="00BA3841">
        <w:t>), 1504 (</w:t>
      </w:r>
      <w:r w:rsidR="0083564F">
        <w:t>d</w:t>
      </w:r>
      <w:r w:rsidRPr="00BA3841">
        <w:t>) </w:t>
      </w:r>
    </w:p>
    <w:p w14:paraId="36F96D73" w14:textId="62B474E1" w:rsidR="00F27A6E" w:rsidRPr="00BA3841" w:rsidRDefault="00F27A6E" w:rsidP="00E81EA0">
      <w:pPr>
        <w:pStyle w:val="Nadpis2"/>
        <w:widowControl w:val="0"/>
        <w:numPr>
          <w:ilvl w:val="0"/>
          <w:numId w:val="22"/>
        </w:numPr>
        <w:spacing w:line="276" w:lineRule="auto"/>
        <w:ind w:left="709" w:hanging="218"/>
      </w:pPr>
      <w:r w:rsidRPr="00BA3841">
        <w:t>Km 27,190</w:t>
      </w:r>
      <w:r w:rsidR="00632255" w:rsidRPr="00BA3841">
        <w:t xml:space="preserve"> </w:t>
      </w:r>
      <w:r w:rsidRPr="00BA3841">
        <w:t>(a), 98,045</w:t>
      </w:r>
      <w:r w:rsidR="00632255" w:rsidRPr="00BA3841">
        <w:t xml:space="preserve"> </w:t>
      </w:r>
      <w:r w:rsidRPr="00BA3841">
        <w:t>(</w:t>
      </w:r>
      <w:r w:rsidR="0083564F">
        <w:t>b</w:t>
      </w:r>
      <w:r w:rsidRPr="00BA3841">
        <w:t>), 98,184</w:t>
      </w:r>
      <w:r w:rsidR="00632255" w:rsidRPr="00BA3841">
        <w:t xml:space="preserve"> </w:t>
      </w:r>
      <w:r w:rsidRPr="00BA3841">
        <w:t>(</w:t>
      </w:r>
      <w:r w:rsidR="0083564F">
        <w:t>c</w:t>
      </w:r>
      <w:r w:rsidRPr="00BA3841">
        <w:t>), 3,796</w:t>
      </w:r>
      <w:r w:rsidR="00632255" w:rsidRPr="00BA3841">
        <w:t xml:space="preserve"> </w:t>
      </w:r>
      <w:r w:rsidRPr="00BA3841">
        <w:t>(</w:t>
      </w:r>
      <w:r w:rsidR="0083564F">
        <w:t>d</w:t>
      </w:r>
      <w:r w:rsidRPr="00BA3841">
        <w:t>) </w:t>
      </w:r>
    </w:p>
    <w:p w14:paraId="19E8AB79" w14:textId="27B0A50E" w:rsidR="00F27A6E" w:rsidRPr="00BA3841" w:rsidRDefault="00F27A6E" w:rsidP="00E81EA0">
      <w:pPr>
        <w:pStyle w:val="Nadpis2"/>
        <w:widowControl w:val="0"/>
        <w:numPr>
          <w:ilvl w:val="0"/>
          <w:numId w:val="22"/>
        </w:numPr>
        <w:spacing w:line="276" w:lineRule="auto"/>
        <w:ind w:left="709" w:hanging="218"/>
      </w:pPr>
      <w:r w:rsidRPr="00BA3841">
        <w:t>Číslo trati dle KJŘ – 174 (a), 070 (</w:t>
      </w:r>
      <w:r w:rsidR="0083564F">
        <w:t>b, c</w:t>
      </w:r>
      <w:r w:rsidRPr="00BA3841">
        <w:t>), 001 (</w:t>
      </w:r>
      <w:r w:rsidR="0083564F">
        <w:t>d</w:t>
      </w:r>
      <w:r w:rsidRPr="00BA3841">
        <w:t>) </w:t>
      </w:r>
    </w:p>
    <w:p w14:paraId="0E06FA81" w14:textId="454E154E" w:rsidR="00F27A6E" w:rsidRPr="00BA3841" w:rsidRDefault="00F27A6E" w:rsidP="00E81EA0">
      <w:pPr>
        <w:pStyle w:val="Nadpis2"/>
        <w:widowControl w:val="0"/>
        <w:numPr>
          <w:ilvl w:val="0"/>
          <w:numId w:val="22"/>
        </w:numPr>
        <w:spacing w:line="276" w:lineRule="auto"/>
        <w:ind w:left="709" w:hanging="218"/>
      </w:pPr>
      <w:r w:rsidRPr="00BA3841">
        <w:t>Číslo trati dle Prohlášení o dráze - 341 00</w:t>
      </w:r>
      <w:r w:rsidR="00632255" w:rsidRPr="00BA3841">
        <w:t xml:space="preserve"> </w:t>
      </w:r>
      <w:r w:rsidRPr="00BA3841">
        <w:t>(a),</w:t>
      </w:r>
      <w:r w:rsidR="00BA3841">
        <w:t xml:space="preserve"> </w:t>
      </w:r>
      <w:r w:rsidRPr="00BA3841">
        <w:t>480 00</w:t>
      </w:r>
      <w:r w:rsidR="00632255" w:rsidRPr="00BA3841">
        <w:t xml:space="preserve"> </w:t>
      </w:r>
      <w:r w:rsidRPr="00BA3841">
        <w:t>(</w:t>
      </w:r>
      <w:r w:rsidR="0083564F">
        <w:t>b, c</w:t>
      </w:r>
      <w:r w:rsidRPr="00BA3841">
        <w:t>),</w:t>
      </w:r>
      <w:r w:rsidR="0083564F">
        <w:t xml:space="preserve"> </w:t>
      </w:r>
      <w:r w:rsidRPr="00BA3841">
        <w:t>332 00</w:t>
      </w:r>
      <w:r w:rsidR="00632255" w:rsidRPr="00BA3841">
        <w:t xml:space="preserve"> </w:t>
      </w:r>
      <w:r w:rsidRPr="00BA3841">
        <w:t>(</w:t>
      </w:r>
      <w:r w:rsidR="0083564F">
        <w:t>d</w:t>
      </w:r>
      <w:r w:rsidRPr="00BA3841">
        <w:t>) </w:t>
      </w:r>
    </w:p>
    <w:p w14:paraId="3CC4ED85" w14:textId="0447356A" w:rsidR="00F27A6E" w:rsidRPr="00BA3841" w:rsidRDefault="00F27A6E" w:rsidP="00E81EA0">
      <w:pPr>
        <w:pStyle w:val="Nadpis2"/>
        <w:widowControl w:val="0"/>
        <w:numPr>
          <w:ilvl w:val="0"/>
          <w:numId w:val="22"/>
        </w:numPr>
        <w:spacing w:line="276" w:lineRule="auto"/>
        <w:ind w:left="709" w:hanging="218"/>
      </w:pPr>
      <w:r w:rsidRPr="00BA3841">
        <w:t xml:space="preserve">Označení trati dle Tabulek traťových </w:t>
      </w:r>
      <w:r w:rsidR="00E81EA0" w:rsidRPr="00BA3841">
        <w:t>poměrů – 523B</w:t>
      </w:r>
      <w:r w:rsidRPr="00BA3841">
        <w:t xml:space="preserve"> (a), 537- (</w:t>
      </w:r>
      <w:r w:rsidR="00CF329C">
        <w:t>b, c</w:t>
      </w:r>
      <w:r w:rsidRPr="00BA3841">
        <w:t>), 525G (</w:t>
      </w:r>
      <w:r w:rsidR="00CF329C">
        <w:t>d</w:t>
      </w:r>
      <w:r w:rsidRPr="00BA3841">
        <w:t>) </w:t>
      </w:r>
    </w:p>
    <w:p w14:paraId="4DCCF507" w14:textId="69D8EC2B" w:rsidR="004E1498" w:rsidRDefault="004E1498" w:rsidP="00F27A6E">
      <w:pPr>
        <w:pStyle w:val="Nadpis2"/>
        <w:widowControl w:val="0"/>
        <w:numPr>
          <w:ilvl w:val="0"/>
          <w:numId w:val="0"/>
        </w:numPr>
        <w:spacing w:line="276" w:lineRule="auto"/>
        <w:ind w:left="576"/>
      </w:pPr>
    </w:p>
    <w:p w14:paraId="6B3570CD" w14:textId="1F7D591F" w:rsidR="00B75DAD" w:rsidRPr="00662F15" w:rsidRDefault="00E73DA0" w:rsidP="00E81EA0">
      <w:pPr>
        <w:pStyle w:val="Nadpis2"/>
        <w:widowControl w:val="0"/>
        <w:spacing w:line="276" w:lineRule="auto"/>
        <w:rPr>
          <w:rFonts w:ascii="Verdana" w:eastAsia="Verdana" w:hAnsi="Verdana"/>
          <w:noProof/>
        </w:rPr>
      </w:pPr>
      <w:r w:rsidRPr="00E81EA0">
        <w:t xml:space="preserve">Poskytovatel </w:t>
      </w:r>
      <w:r w:rsidR="00B75DAD" w:rsidRPr="00E81EA0">
        <w:rPr>
          <w:rFonts w:ascii="Verdana" w:eastAsia="Verdana" w:hAnsi="Verdana"/>
          <w:noProof/>
        </w:rPr>
        <w:t>s</w:t>
      </w:r>
      <w:r w:rsidR="00B75DAD" w:rsidRPr="00662F15">
        <w:rPr>
          <w:rFonts w:ascii="Verdana" w:eastAsia="Verdana" w:hAnsi="Verdana"/>
          <w:noProof/>
        </w:rPr>
        <w:t xml:space="preserve">e zavazuje provést </w:t>
      </w:r>
      <w:r w:rsidR="00B75DAD">
        <w:rPr>
          <w:rFonts w:ascii="Verdana" w:eastAsia="Verdana" w:hAnsi="Verdana"/>
          <w:noProof/>
        </w:rPr>
        <w:t>předmět služeb</w:t>
      </w:r>
      <w:r w:rsidR="00B75DAD" w:rsidRPr="00662F15">
        <w:rPr>
          <w:rFonts w:ascii="Verdana" w:eastAsia="Verdana" w:hAnsi="Verdana"/>
          <w:noProof/>
        </w:rPr>
        <w:t xml:space="preserve"> podle této smlouvy řádným ukončením a předáním objednateli</w:t>
      </w:r>
      <w:r w:rsidR="00B75DAD">
        <w:rPr>
          <w:rFonts w:ascii="Verdana" w:eastAsia="Verdana" w:hAnsi="Verdana"/>
          <w:noProof/>
        </w:rPr>
        <w:t xml:space="preserve"> </w:t>
      </w:r>
      <w:r w:rsidR="00B75DAD" w:rsidRPr="00662F15">
        <w:rPr>
          <w:rFonts w:ascii="Verdana" w:eastAsia="Verdana" w:hAnsi="Verdana"/>
          <w:noProof/>
        </w:rPr>
        <w:t>v termínu:</w:t>
      </w:r>
    </w:p>
    <w:p w14:paraId="7C354F59" w14:textId="59D1F90A" w:rsidR="00B75DAD" w:rsidRPr="00E81EA0" w:rsidRDefault="00B75DAD" w:rsidP="00E81EA0">
      <w:pPr>
        <w:pStyle w:val="Odstavecseseznamem"/>
        <w:numPr>
          <w:ilvl w:val="0"/>
          <w:numId w:val="23"/>
        </w:numPr>
        <w:spacing w:before="120" w:line="276" w:lineRule="auto"/>
        <w:ind w:left="993"/>
        <w:rPr>
          <w:b/>
        </w:rPr>
      </w:pPr>
      <w:r w:rsidRPr="00E81EA0">
        <w:t>Zahájení</w:t>
      </w:r>
      <w:r w:rsidR="00652A2B" w:rsidRPr="00E81EA0">
        <w:t xml:space="preserve"> </w:t>
      </w:r>
      <w:r w:rsidR="00E81EA0" w:rsidRPr="00E81EA0">
        <w:t>provádění služeb</w:t>
      </w:r>
      <w:r w:rsidRPr="00E81EA0">
        <w:t xml:space="preserve">: </w:t>
      </w:r>
      <w:r w:rsidR="008312C6">
        <w:t xml:space="preserve">předpoklad </w:t>
      </w:r>
      <w:r w:rsidR="00E81EA0" w:rsidRPr="008312C6">
        <w:t>červenec</w:t>
      </w:r>
      <w:r w:rsidRPr="008312C6">
        <w:t xml:space="preserve"> 20</w:t>
      </w:r>
      <w:r w:rsidR="00E81EA0" w:rsidRPr="008312C6">
        <w:t>25</w:t>
      </w:r>
      <w:r w:rsidRPr="008312C6">
        <w:t xml:space="preserve"> – po nabytí účinnosti</w:t>
      </w:r>
      <w:r w:rsidR="00E81EA0" w:rsidRPr="005B7D90">
        <w:br/>
        <w:t xml:space="preserve">        </w:t>
      </w:r>
      <w:r w:rsidRPr="005B7D90">
        <w:t xml:space="preserve"> </w:t>
      </w:r>
      <w:r w:rsidR="00E81EA0" w:rsidRPr="005B7D90">
        <w:t xml:space="preserve">  </w:t>
      </w:r>
      <w:r w:rsidRPr="005B7D90">
        <w:t>smlouvy uveřejněním v Registru smluv</w:t>
      </w:r>
    </w:p>
    <w:p w14:paraId="509F1DA8" w14:textId="77777777" w:rsidR="00E81EA0" w:rsidRPr="00E81EA0" w:rsidRDefault="00E81EA0" w:rsidP="00E81EA0">
      <w:pPr>
        <w:pStyle w:val="Odstavecseseznamem"/>
        <w:spacing w:before="120" w:line="276" w:lineRule="auto"/>
        <w:ind w:left="993"/>
        <w:rPr>
          <w:b/>
        </w:rPr>
      </w:pPr>
    </w:p>
    <w:p w14:paraId="1C6251A8" w14:textId="77777777" w:rsidR="00E81EA0" w:rsidRPr="00E81EA0" w:rsidRDefault="00B75DAD" w:rsidP="00E81EA0">
      <w:pPr>
        <w:pStyle w:val="Odstavecseseznamem"/>
        <w:numPr>
          <w:ilvl w:val="0"/>
          <w:numId w:val="23"/>
        </w:numPr>
        <w:spacing w:line="276" w:lineRule="auto"/>
        <w:ind w:left="993"/>
        <w:rPr>
          <w:b/>
        </w:rPr>
      </w:pPr>
      <w:r w:rsidRPr="00E81EA0">
        <w:t xml:space="preserve">Ukončení </w:t>
      </w:r>
      <w:r w:rsidR="00E81EA0" w:rsidRPr="00E81EA0">
        <w:t>provádění služeb</w:t>
      </w:r>
      <w:r w:rsidRPr="00E81EA0">
        <w:t>:</w:t>
      </w:r>
      <w:r w:rsidRPr="00E81EA0">
        <w:rPr>
          <w:b/>
        </w:rPr>
        <w:t xml:space="preserve"> </w:t>
      </w:r>
    </w:p>
    <w:p w14:paraId="4927978A" w14:textId="096C576B" w:rsidR="00E81EA0" w:rsidRPr="005B7D90" w:rsidRDefault="00E81EA0" w:rsidP="00E81EA0">
      <w:pPr>
        <w:pStyle w:val="Odstavecseseznamem"/>
        <w:spacing w:line="276" w:lineRule="auto"/>
        <w:ind w:left="1701"/>
        <w:rPr>
          <w:bCs/>
        </w:rPr>
      </w:pPr>
      <w:r w:rsidRPr="005B7D90">
        <w:rPr>
          <w:bCs/>
        </w:rPr>
        <w:t>První fáze (diagnostika) – nejpozději do 30.11.2025 </w:t>
      </w:r>
    </w:p>
    <w:p w14:paraId="0EED6586" w14:textId="77777777" w:rsidR="00E81EA0" w:rsidRPr="005B7D90" w:rsidRDefault="00E81EA0" w:rsidP="00E81EA0">
      <w:pPr>
        <w:pStyle w:val="Odstavecseseznamem"/>
        <w:spacing w:line="276" w:lineRule="auto"/>
        <w:ind w:left="1701"/>
        <w:rPr>
          <w:bCs/>
        </w:rPr>
      </w:pPr>
      <w:r w:rsidRPr="005B7D90">
        <w:rPr>
          <w:bCs/>
        </w:rPr>
        <w:t>Druhá fáze (přepočty) - nejpozději do 30.6.2026 </w:t>
      </w:r>
    </w:p>
    <w:p w14:paraId="2431F24F" w14:textId="7B64EA12" w:rsidR="00B75DAD" w:rsidRPr="005B7D90" w:rsidRDefault="00E81EA0" w:rsidP="00E81EA0">
      <w:pPr>
        <w:pStyle w:val="Odstavecseseznamem"/>
        <w:spacing w:line="276" w:lineRule="auto"/>
        <w:ind w:left="1701"/>
        <w:rPr>
          <w:bCs/>
        </w:rPr>
      </w:pPr>
      <w:r w:rsidRPr="005B7D90">
        <w:rPr>
          <w:bCs/>
        </w:rPr>
        <w:t>Třetí fáze (vyhodnocení celého projektu) – do 30.6.2027 </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757EB714"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 xml:space="preserve">dodavatelé uvedení v příloze </w:t>
      </w:r>
      <w:r w:rsidRPr="00E81EA0">
        <w:t>č</w:t>
      </w:r>
      <w:r w:rsidR="00E81EA0" w:rsidRPr="00E81EA0">
        <w:t>. 9</w:t>
      </w:r>
      <w:r>
        <w:t xml:space="preserve"> této </w:t>
      </w:r>
      <w:r>
        <w:lastRenderedPageBreak/>
        <w:t>S</w:t>
      </w:r>
      <w:r w:rsidRPr="004E1498">
        <w:t xml:space="preserve">mlouvy. </w:t>
      </w:r>
    </w:p>
    <w:p w14:paraId="0B49AA5D" w14:textId="643D41F2" w:rsidR="00B66E16" w:rsidRDefault="00B66E16" w:rsidP="00A318B6">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5B0B01BD" w:rsidR="00B66E16" w:rsidRPr="00E81EA0" w:rsidRDefault="00B66E16" w:rsidP="00A318B6">
      <w:pPr>
        <w:pStyle w:val="Nadpis2"/>
        <w:widowControl w:val="0"/>
        <w:spacing w:line="276" w:lineRule="auto"/>
      </w:pPr>
      <w:r w:rsidRPr="00E81EA0">
        <w:t xml:space="preserve">Na provedení </w:t>
      </w:r>
      <w:r w:rsidR="004E7B39" w:rsidRPr="00E81EA0">
        <w:t>předmětu služeb</w:t>
      </w:r>
      <w:r w:rsidRPr="00E81EA0">
        <w:t xml:space="preserve"> se budou podílet členové realizačního týmu uvedení v příloze č</w:t>
      </w:r>
      <w:r w:rsidR="00E81EA0" w:rsidRPr="00E81EA0">
        <w:t xml:space="preserve">. 6 </w:t>
      </w:r>
      <w:r w:rsidRPr="00E81EA0">
        <w:t>této Smlouvy.</w:t>
      </w:r>
    </w:p>
    <w:p w14:paraId="7D9F0963" w14:textId="12903E2A" w:rsidR="00B66E16" w:rsidRPr="00E81EA0" w:rsidRDefault="004E7B39" w:rsidP="00A318B6">
      <w:pPr>
        <w:pStyle w:val="Nadpis2"/>
        <w:widowControl w:val="0"/>
        <w:spacing w:line="276" w:lineRule="auto"/>
      </w:pPr>
      <w:r w:rsidRPr="00E81EA0">
        <w:t>Poskytovatel</w:t>
      </w:r>
      <w:r w:rsidR="00B66E16" w:rsidRPr="00E81EA0">
        <w:t xml:space="preserve"> může v průběhu plnění Předmětu </w:t>
      </w:r>
      <w:r w:rsidR="00BC3B69" w:rsidRPr="00E81EA0">
        <w:t>služeb</w:t>
      </w:r>
      <w:r w:rsidR="00B66E16" w:rsidRPr="00E81EA0">
        <w:t xml:space="preserve"> nahradit některé osoby z osob, uvedených v seznamu realizačního týmu dle přílohy č</w:t>
      </w:r>
      <w:r w:rsidR="00E81EA0" w:rsidRPr="00E81EA0">
        <w:t>. 6</w:t>
      </w:r>
      <w:r w:rsidR="00B66E16" w:rsidRPr="00E81EA0">
        <w:t xml:space="preserve"> této Smlouvy, pouze po předchozím souhlasu Objednatele na základě písemné žádosti </w:t>
      </w:r>
      <w:r w:rsidRPr="00E81EA0">
        <w:t>Poskytovatel</w:t>
      </w:r>
      <w:r w:rsidR="00B66E16" w:rsidRPr="00E81EA0">
        <w:t xml:space="preserve">e. V případě, že </w:t>
      </w:r>
      <w:r w:rsidRPr="00E81EA0">
        <w:t>Poskytovatel</w:t>
      </w:r>
      <w:r w:rsidR="00B66E16" w:rsidRPr="00E81EA0">
        <w:t xml:space="preserve"> požádá o změnu některých členů realizačního týmu uvedeného v příloze č</w:t>
      </w:r>
      <w:r w:rsidR="00E81EA0" w:rsidRPr="00E81EA0">
        <w:t>. 6</w:t>
      </w:r>
      <w:r w:rsidR="00B66E16" w:rsidRPr="00E81EA0">
        <w:t xml:space="preserve"> této Smlouvy, musí tato osoba, splňovat kvalifikaci požadovanou </w:t>
      </w:r>
      <w:r w:rsidR="00E64568" w:rsidRPr="00E81EA0">
        <w:t>ve Veřejné zakázce</w:t>
      </w:r>
      <w:r w:rsidR="00B66E16" w:rsidRPr="00E81EA0">
        <w:t>. Změna osoby nepodléhá povinnosti uzavřít dodatek ke Smlouvě a proběhne na základě písemného souhlasu Objednatele s touto změnou.</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A318B6">
      <w:pPr>
        <w:pStyle w:val="Nadpis2"/>
        <w:widowControl w:val="0"/>
        <w:spacing w:line="276" w:lineRule="auto"/>
      </w:pPr>
      <w:r w:rsidRPr="008B24C9">
        <w:t>Kontaktními osobami smluvních stran jsou</w:t>
      </w:r>
    </w:p>
    <w:p w14:paraId="356271E5" w14:textId="77777777" w:rsidR="00632255" w:rsidRPr="008D1A2F" w:rsidRDefault="004E1498" w:rsidP="00632255">
      <w:pPr>
        <w:pStyle w:val="Nadpis3"/>
        <w:widowControl w:val="0"/>
      </w:pPr>
      <w:r w:rsidRPr="008D1A2F">
        <w:t>za Objednatele</w:t>
      </w:r>
      <w:r w:rsidR="00632255" w:rsidRPr="008D1A2F">
        <w:t>:</w:t>
      </w:r>
      <w:r w:rsidRPr="008D1A2F">
        <w:t xml:space="preserve"> </w:t>
      </w:r>
    </w:p>
    <w:p w14:paraId="238B0B4B" w14:textId="5A1F0499" w:rsidR="00632255" w:rsidRPr="008D1A2F" w:rsidRDefault="00632255" w:rsidP="00632255">
      <w:pPr>
        <w:pStyle w:val="Nadpis3"/>
        <w:widowControl w:val="0"/>
        <w:numPr>
          <w:ilvl w:val="0"/>
          <w:numId w:val="13"/>
        </w:numPr>
      </w:pPr>
      <w:r w:rsidRPr="008D1A2F">
        <w:t>Ing. Jiří Hubka, tel.: +420</w:t>
      </w:r>
      <w:r w:rsidR="0010456C">
        <w:t> 728 541 880</w:t>
      </w:r>
      <w:r w:rsidRPr="008D1A2F">
        <w:t xml:space="preserve">, e-mail: </w:t>
      </w:r>
      <w:hyperlink r:id="rId11" w:history="1">
        <w:r w:rsidRPr="008D1A2F">
          <w:rPr>
            <w:rStyle w:val="Hypertextovodkaz"/>
          </w:rPr>
          <w:t>Hubka@spravazeleznic.cz</w:t>
        </w:r>
      </w:hyperlink>
    </w:p>
    <w:p w14:paraId="71E24A1E" w14:textId="5B0D99C4" w:rsidR="00632255" w:rsidRPr="008D1A2F" w:rsidRDefault="00632255" w:rsidP="00632255">
      <w:pPr>
        <w:pStyle w:val="Nadpis3"/>
        <w:widowControl w:val="0"/>
        <w:numPr>
          <w:ilvl w:val="0"/>
          <w:numId w:val="13"/>
        </w:numPr>
      </w:pPr>
      <w:r w:rsidRPr="008D1A2F">
        <w:t xml:space="preserve">Štěpán Fürst, tel.: +420 720 072 569, e-mail: </w:t>
      </w:r>
      <w:hyperlink r:id="rId12" w:history="1">
        <w:r w:rsidRPr="008D1A2F">
          <w:rPr>
            <w:rStyle w:val="Hypertextovodkaz"/>
          </w:rPr>
          <w:t>FurstS@spravazeleznic.cz</w:t>
        </w:r>
      </w:hyperlink>
      <w:r w:rsidRPr="008D1A2F">
        <w:t xml:space="preserve">  </w:t>
      </w:r>
    </w:p>
    <w:p w14:paraId="1C513CD4" w14:textId="6B21CEF4" w:rsidR="004E1498" w:rsidRDefault="004E1498" w:rsidP="00A318B6">
      <w:pPr>
        <w:pStyle w:val="Nadpis3"/>
        <w:widowControl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363F165B"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ust.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w:t>
      </w:r>
      <w:r w:rsidR="000A466B">
        <w:br/>
      </w:r>
      <w:r w:rsidRPr="0073792E">
        <w:t>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1427BFC0" w:rsidR="00721C4A" w:rsidRPr="003B16F0" w:rsidRDefault="00EC2764" w:rsidP="0029192E">
      <w:pPr>
        <w:pStyle w:val="odstaveca"/>
        <w:numPr>
          <w:ilvl w:val="0"/>
          <w:numId w:val="6"/>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721C4A" w:rsidRPr="003B16F0">
        <w:t xml:space="preserve">, </w:t>
      </w:r>
    </w:p>
    <w:p w14:paraId="365B6509" w14:textId="4DA3F830"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fldChar w:fldCharType="separate"/>
      </w:r>
      <w:r w:rsidR="00FD48F6">
        <w:t>8.5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5104EEBF"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odstavce </w:t>
      </w:r>
      <w:r w:rsidR="005B7D90">
        <w:t>8</w:t>
      </w:r>
      <w:r>
        <w:t xml:space="preserve">.1 a </w:t>
      </w:r>
      <w:r w:rsidR="005B7D90">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721C4A">
      <w:pPr>
        <w:pStyle w:val="Nadpis2"/>
        <w:widowControl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1E11547F" w14:textId="7E81EA0F"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výši </w:t>
      </w:r>
      <w:r w:rsidRPr="00F2796B">
        <w:t>5</w:t>
      </w:r>
      <w:r>
        <w:t xml:space="preserve"> % procent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721C4A">
      <w:pPr>
        <w:pStyle w:val="Nadpis1"/>
        <w:rPr>
          <w:rFonts w:eastAsia="Times New Roman"/>
          <w:lang w:eastAsia="cs-CZ"/>
        </w:rPr>
      </w:pPr>
      <w:r w:rsidRPr="006B223E">
        <w:t>Compliance</w:t>
      </w:r>
    </w:p>
    <w:p w14:paraId="265EF114" w14:textId="00684982" w:rsidR="00721C4A" w:rsidRDefault="00721C4A" w:rsidP="00721C4A">
      <w:pPr>
        <w:pStyle w:val="Nadpis2"/>
      </w:pPr>
      <w:r>
        <w:t xml:space="preserve">Smluvní strany stvrzují, že při uzavírání této Smlouvy jednaly a postupovaly čestně a transparentně a zavazují se tak jednat i při plnění této Smlouvy a veškerých činnostech </w:t>
      </w:r>
      <w:r w:rsidR="00575813">
        <w:br/>
      </w:r>
      <w:r>
        <w:t>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35358EB" w14:textId="77777777" w:rsidR="00721C4A" w:rsidRDefault="00721C4A" w:rsidP="00721C4A">
      <w:pPr>
        <w:pStyle w:val="Nadpis2"/>
      </w:pPr>
      <w:r>
        <w:t xml:space="preserve">Správa železnic, státní organizace, má výše uvedené dokumenty k dispozici na webových stránkách: </w:t>
      </w:r>
      <w:hyperlink r:id="rId13" w:history="1">
        <w:r w:rsidRPr="00604869">
          <w:rPr>
            <w:rStyle w:val="Hypertextovodkaz"/>
          </w:rPr>
          <w:t>https://www.spravazeleznic.cz/o-nas/nazadouci-jednani-a-boj-s-korupci</w:t>
        </w:r>
      </w:hyperlink>
      <w:r>
        <w:t>.</w:t>
      </w:r>
    </w:p>
    <w:p w14:paraId="3EE6B1E1" w14:textId="4F87023E" w:rsidR="00721C4A" w:rsidRPr="00721C4A" w:rsidRDefault="00721C4A" w:rsidP="006B223E">
      <w:pPr>
        <w:pStyle w:val="Nadpis2"/>
      </w:pPr>
      <w:r>
        <w:t>Poskytovatel má výše uvedené dokumenty k dispozici na webových stránkách</w:t>
      </w:r>
      <w:r w:rsidRPr="005B7D90">
        <w:rPr>
          <w:highlight w:val="yellow"/>
        </w:rPr>
        <w:t>: [doplní Poskytovatel x nemá-li Poskytovatel výše uvedené dokumenty, celý bod 10.3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38062BDC" w14:textId="7FFEAD15" w:rsidR="00A318B6" w:rsidRPr="00A318B6" w:rsidRDefault="00D24836" w:rsidP="005B7D90">
      <w:pPr>
        <w:pStyle w:val="Nadpis3"/>
      </w:pPr>
      <w:r>
        <w:t>Poskytovatel</w:t>
      </w:r>
      <w:r w:rsidR="00974FD8" w:rsidRPr="00AC3138">
        <w:t xml:space="preserve"> se zavazuje uhradit smluvní pokutu ve výši 10</w:t>
      </w:r>
      <w:r w:rsidR="005B7D90">
        <w:t xml:space="preserve"> </w:t>
      </w:r>
      <w:r w:rsidR="00974FD8" w:rsidRPr="00AC3138">
        <w:t>000</w:t>
      </w:r>
      <w:r w:rsidR="00974FD8">
        <w:t>,-</w:t>
      </w:r>
      <w:r w:rsidR="00974FD8" w:rsidRPr="00AC3138">
        <w:t xml:space="preserve"> Kč za každý</w:t>
      </w:r>
      <w:r w:rsidR="005B7D90">
        <w:t>,</w:t>
      </w:r>
      <w:r w:rsidR="00974FD8" w:rsidRPr="00AC3138">
        <w:t xml:space="preserve"> byť i započatý den prodlení se splněním povinnosti předložit smluvní dokumentaci dle předchozího odstavce smlouvy. </w:t>
      </w:r>
      <w:r>
        <w:t>Poskytovatel</w:t>
      </w:r>
      <w:r w:rsidR="00974FD8" w:rsidRPr="00AC3138">
        <w:t xml:space="preserve"> se dále zavazuje uhradit smluvní pokutu ve výši 10</w:t>
      </w:r>
      <w:r w:rsidR="005B7D90">
        <w:t xml:space="preserve"> </w:t>
      </w:r>
      <w:r w:rsidR="00974FD8" w:rsidRPr="00AC3138">
        <w:t>000</w:t>
      </w:r>
      <w:r w:rsidR="00974FD8">
        <w:t>,-</w:t>
      </w:r>
      <w:r w:rsidR="00974FD8" w:rsidRPr="00AC3138">
        <w:t xml:space="preserve"> Kč za každý</w:t>
      </w:r>
      <w:r w:rsidR="005B7D90">
        <w:t>,</w:t>
      </w:r>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11CA464E" w:rsidR="00F3415C" w:rsidRPr="00F3415C" w:rsidRDefault="00F3415C" w:rsidP="00A318B6">
      <w:pPr>
        <w:pStyle w:val="Nadpis2"/>
        <w:spacing w:line="276" w:lineRule="auto"/>
      </w:pPr>
      <w:r w:rsidRPr="00F3415C">
        <w:t>Tato smlouva je vyhotovena v</w:t>
      </w:r>
      <w:r w:rsidR="005B7D90">
        <w:t>e</w:t>
      </w:r>
      <w:r w:rsidRPr="00F3415C">
        <w:t xml:space="preserve"> </w:t>
      </w:r>
      <w:r w:rsidR="005B7D90" w:rsidRPr="005B7D90">
        <w:rPr>
          <w:highlight w:val="yellow"/>
        </w:rPr>
        <w:t>3</w:t>
      </w:r>
      <w:r w:rsidRPr="005B7D90">
        <w:rPr>
          <w:highlight w:val="yellow"/>
        </w:rPr>
        <w:t xml:space="preserve"> (</w:t>
      </w:r>
      <w:r w:rsidR="005B7D90" w:rsidRPr="005B7D90">
        <w:rPr>
          <w:highlight w:val="yellow"/>
        </w:rPr>
        <w:t>třech</w:t>
      </w:r>
      <w:r w:rsidRPr="00F3415C">
        <w:t xml:space="preserve">) stejnopisech s příslušnými přílohami, které jsou její nedílnou součástí. Každé vyhotovení má platnost originálu. Po podpisu obou smluvních stran objednatel obdrží </w:t>
      </w:r>
      <w:r w:rsidRPr="005B7D90">
        <w:t>2</w:t>
      </w:r>
      <w:r w:rsidRPr="00F3415C">
        <w:t xml:space="preserve"> vyhotovení smlouvy a </w:t>
      </w:r>
      <w:r>
        <w:t xml:space="preserve">Poskytovatel </w:t>
      </w:r>
      <w:r w:rsidR="005B7D90" w:rsidRPr="005B7D90">
        <w:rPr>
          <w:highlight w:val="yellow"/>
        </w:rPr>
        <w:t>1</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50EA6B13" w14:textId="62C75B1A" w:rsidR="004E1498" w:rsidRPr="00A32CFF" w:rsidRDefault="004E1498" w:rsidP="00A32CFF">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A32CFF" w:rsidRDefault="00B66E16" w:rsidP="00A318B6">
      <w:pPr>
        <w:pStyle w:val="Nadpis2"/>
        <w:widowControl w:val="0"/>
        <w:spacing w:line="276" w:lineRule="auto"/>
        <w:ind w:left="567" w:hanging="567"/>
      </w:pPr>
      <w:r w:rsidRPr="00A32CFF">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E64E22">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7435C97E" w14:textId="5F8882FA" w:rsidR="00643113" w:rsidRPr="003A76EE" w:rsidRDefault="00A32CFF" w:rsidP="003A76EE">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A32CFF">
        <w:rPr>
          <w:rFonts w:eastAsia="Times New Roman" w:cs="Times New Roman"/>
          <w:lang w:eastAsia="cs-CZ"/>
        </w:rPr>
        <w:t>Technická zpráva</w:t>
      </w:r>
    </w:p>
    <w:p w14:paraId="3731E23D" w14:textId="035AAE61" w:rsidR="00B66E16" w:rsidRPr="008312C6" w:rsidRDefault="00B66E16"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312C6">
        <w:rPr>
          <w:rFonts w:eastAsia="Times New Roman" w:cs="Times New Roman"/>
          <w:lang w:eastAsia="cs-CZ"/>
        </w:rPr>
        <w:t>Oceněný položkový rozpočet</w:t>
      </w:r>
    </w:p>
    <w:p w14:paraId="7C809827" w14:textId="7D3B194A" w:rsidR="00B66E16" w:rsidRPr="008312C6" w:rsidRDefault="008312C6"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312C6">
        <w:rPr>
          <w:rFonts w:eastAsia="Times New Roman" w:cs="Times New Roman"/>
          <w:lang w:eastAsia="cs-CZ"/>
        </w:rPr>
        <w:t xml:space="preserve">Neobsazeno </w:t>
      </w:r>
      <w:r w:rsidR="007F133A" w:rsidRPr="008312C6" w:rsidDel="000710A8">
        <w:rPr>
          <w:rFonts w:eastAsia="Times New Roman" w:cs="Times New Roman"/>
          <w:lang w:eastAsia="cs-CZ"/>
        </w:rPr>
        <w:t xml:space="preserve"> </w:t>
      </w:r>
    </w:p>
    <w:p w14:paraId="6C5A111E" w14:textId="706B0F3C" w:rsidR="00B66E16" w:rsidRPr="006E3D67" w:rsidRDefault="00B66E16"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highlight w:val="yellow"/>
          <w:lang w:eastAsia="cs-CZ"/>
        </w:rPr>
      </w:pPr>
      <w:r w:rsidRPr="006E3D67">
        <w:rPr>
          <w:rFonts w:eastAsia="Times New Roman" w:cs="Times New Roman"/>
          <w:highlight w:val="yellow"/>
          <w:lang w:eastAsia="cs-CZ"/>
        </w:rPr>
        <w:t xml:space="preserve">Plná moc (pouze v případě zastoupení </w:t>
      </w:r>
      <w:r w:rsidR="004E7B39" w:rsidRPr="006E3D67">
        <w:rPr>
          <w:rFonts w:eastAsia="Times New Roman" w:cs="Times New Roman"/>
          <w:highlight w:val="yellow"/>
          <w:lang w:eastAsia="cs-CZ"/>
        </w:rPr>
        <w:t>Poskytovatel</w:t>
      </w:r>
      <w:r w:rsidRPr="006E3D67">
        <w:rPr>
          <w:rFonts w:eastAsia="Times New Roman" w:cs="Times New Roman"/>
          <w:highlight w:val="yellow"/>
          <w:lang w:eastAsia="cs-CZ"/>
        </w:rPr>
        <w:t>e osobou na základě plné moci)</w:t>
      </w:r>
      <w:r w:rsidR="008312C6">
        <w:rPr>
          <w:rFonts w:eastAsia="Times New Roman" w:cs="Times New Roman"/>
          <w:highlight w:val="yellow"/>
          <w:lang w:eastAsia="cs-CZ"/>
        </w:rPr>
        <w:t>/Neobsazeno</w:t>
      </w:r>
    </w:p>
    <w:p w14:paraId="1102A95B" w14:textId="4655CB9B" w:rsidR="008312C6" w:rsidRPr="008312C6" w:rsidRDefault="00490CF1" w:rsidP="005C5AD5">
      <w:pPr>
        <w:pStyle w:val="Odstavecseseznamem"/>
        <w:widowControl w:val="0"/>
        <w:numPr>
          <w:ilvl w:val="0"/>
          <w:numId w:val="12"/>
        </w:numPr>
        <w:overflowPunct w:val="0"/>
        <w:autoSpaceDE w:val="0"/>
        <w:autoSpaceDN w:val="0"/>
        <w:adjustRightInd w:val="0"/>
        <w:spacing w:after="0" w:line="276" w:lineRule="auto"/>
        <w:ind w:left="1276" w:hanging="1276"/>
        <w:contextualSpacing w:val="0"/>
        <w:textAlignment w:val="baseline"/>
      </w:pPr>
      <w:r w:rsidRPr="008312C6">
        <w:rPr>
          <w:rFonts w:eastAsia="Times New Roman" w:cs="Times New Roman"/>
          <w:lang w:eastAsia="cs-CZ"/>
        </w:rPr>
        <w:t xml:space="preserve">Seznam </w:t>
      </w:r>
      <w:r w:rsidR="006E3D67" w:rsidRPr="008312C6">
        <w:rPr>
          <w:rFonts w:eastAsia="Times New Roman" w:cs="Times New Roman"/>
          <w:lang w:eastAsia="cs-CZ"/>
        </w:rPr>
        <w:t>o</w:t>
      </w:r>
      <w:r w:rsidR="008D1A2F">
        <w:rPr>
          <w:rFonts w:eastAsia="Times New Roman" w:cs="Times New Roman"/>
          <w:lang w:eastAsia="cs-CZ"/>
        </w:rPr>
        <w:t>právněných osob</w:t>
      </w:r>
    </w:p>
    <w:p w14:paraId="2B6E8081" w14:textId="3AD824A5" w:rsidR="007F133A" w:rsidRPr="008312C6" w:rsidRDefault="007F133A" w:rsidP="005C5AD5">
      <w:pPr>
        <w:pStyle w:val="Odstavecseseznamem"/>
        <w:widowControl w:val="0"/>
        <w:numPr>
          <w:ilvl w:val="0"/>
          <w:numId w:val="12"/>
        </w:numPr>
        <w:overflowPunct w:val="0"/>
        <w:autoSpaceDE w:val="0"/>
        <w:autoSpaceDN w:val="0"/>
        <w:adjustRightInd w:val="0"/>
        <w:spacing w:after="0" w:line="276" w:lineRule="auto"/>
        <w:ind w:left="1276" w:hanging="1276"/>
        <w:contextualSpacing w:val="0"/>
        <w:textAlignment w:val="baseline"/>
      </w:pPr>
      <w:r w:rsidRPr="008312C6">
        <w:t>Opatření pro postup v případě anonymního oznámení o NVS</w:t>
      </w:r>
    </w:p>
    <w:p w14:paraId="4944A8C8" w14:textId="503B362D" w:rsidR="007F133A" w:rsidRPr="00A716BD"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A716BD">
        <w:rPr>
          <w:rFonts w:asciiTheme="minorHAnsi" w:hAnsiTheme="minorHAnsi"/>
          <w:sz w:val="18"/>
          <w:szCs w:val="18"/>
        </w:rPr>
        <w:t>Analýza nebezpečí a hodnocení rizik</w:t>
      </w:r>
      <w:r w:rsidR="00701C1B" w:rsidRPr="00A716BD">
        <w:rPr>
          <w:rFonts w:asciiTheme="minorHAnsi" w:hAnsiTheme="minorHAnsi"/>
          <w:sz w:val="18"/>
          <w:szCs w:val="18"/>
        </w:rPr>
        <w:t xml:space="preserve"> pracovních činností</w:t>
      </w:r>
    </w:p>
    <w:p w14:paraId="165545AD" w14:textId="18D8F03E" w:rsidR="00490CF1" w:rsidRPr="00A716BD" w:rsidRDefault="00490CF1"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highlight w:val="yellow"/>
        </w:rPr>
      </w:pPr>
      <w:r w:rsidRPr="00A716BD">
        <w:rPr>
          <w:rFonts w:asciiTheme="minorHAnsi" w:hAnsiTheme="minorHAnsi"/>
          <w:sz w:val="18"/>
          <w:szCs w:val="18"/>
          <w:highlight w:val="yellow"/>
        </w:rPr>
        <w:t>Seznam poddodavatelů</w:t>
      </w: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248B91B3" w14:textId="77777777" w:rsidR="00A32CFF" w:rsidRDefault="00A32CFF" w:rsidP="0029192E">
      <w:pPr>
        <w:pStyle w:val="Odstavecseseznamem"/>
        <w:widowControl w:val="0"/>
        <w:spacing w:after="0" w:line="276" w:lineRule="auto"/>
        <w:jc w:val="both"/>
        <w:rPr>
          <w:rFonts w:asciiTheme="majorHAnsi" w:hAnsiTheme="majorHAnsi"/>
        </w:rPr>
      </w:pPr>
    </w:p>
    <w:p w14:paraId="244B3F63" w14:textId="0FBA5F5B" w:rsidR="0029192E" w:rsidRP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Pr="0029192E">
        <w:rPr>
          <w:rFonts w:asciiTheme="majorHAnsi" w:hAnsiTheme="majorHAnsi"/>
        </w:rPr>
        <w:t> Praze dne</w:t>
      </w:r>
      <w:r w:rsidR="00A32CFF">
        <w:rPr>
          <w:rFonts w:asciiTheme="majorHAnsi" w:hAnsiTheme="majorHAnsi"/>
        </w:rPr>
        <w:t xml:space="preserve"> </w:t>
      </w:r>
      <w:r w:rsidRPr="0029192E">
        <w:rPr>
          <w:rFonts w:asciiTheme="majorHAnsi" w:hAnsiTheme="majorHAnsi"/>
        </w:rPr>
        <w:t>………..</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 dne………..</w:t>
      </w:r>
    </w:p>
    <w:p w14:paraId="1E3EE006" w14:textId="77777777" w:rsidR="00E64E22" w:rsidRDefault="00E64E22" w:rsidP="00A318B6">
      <w:pPr>
        <w:pStyle w:val="Textbezodsazen"/>
        <w:spacing w:line="276" w:lineRule="auto"/>
        <w:ind w:left="720"/>
      </w:pPr>
    </w:p>
    <w:p w14:paraId="42F0174B" w14:textId="77777777" w:rsidR="00A32CFF" w:rsidRDefault="00A32CFF"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4601EF7A"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t>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7AE7394C" w:rsidR="00D101A7" w:rsidRDefault="00D101A7" w:rsidP="00701C1B">
      <w:pPr>
        <w:pStyle w:val="Textbezodsazen"/>
        <w:spacing w:line="276" w:lineRule="auto"/>
        <w:ind w:left="720" w:hanging="709"/>
      </w:pPr>
      <w:r>
        <w:t xml:space="preserve">    Správa železnic, státní organizace</w:t>
      </w:r>
      <w:r w:rsidDel="00931370">
        <w:t xml:space="preserve"> </w:t>
      </w:r>
    </w:p>
    <w:p w14:paraId="26082BE5" w14:textId="77777777" w:rsidR="00D101A7" w:rsidRDefault="00D101A7" w:rsidP="00A318B6">
      <w:pPr>
        <w:pStyle w:val="Textbezodsazen"/>
        <w:spacing w:line="276" w:lineRule="auto"/>
        <w:ind w:left="720"/>
      </w:pPr>
    </w:p>
    <w:p w14:paraId="1A554EB9" w14:textId="289A66C0"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7D386F">
      <w:headerReference w:type="even" r:id="rId1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34CB3" w14:textId="77777777" w:rsidR="004479D3" w:rsidRDefault="004479D3" w:rsidP="00962258">
      <w:pPr>
        <w:spacing w:after="0" w:line="240" w:lineRule="auto"/>
      </w:pPr>
      <w:r>
        <w:separator/>
      </w:r>
    </w:p>
  </w:endnote>
  <w:endnote w:type="continuationSeparator" w:id="0">
    <w:p w14:paraId="6312F4F0" w14:textId="77777777" w:rsidR="004479D3" w:rsidRDefault="004479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9FEE8" w14:textId="77777777" w:rsidR="004479D3" w:rsidRDefault="004479D3" w:rsidP="00962258">
      <w:pPr>
        <w:spacing w:after="0" w:line="240" w:lineRule="auto"/>
      </w:pPr>
      <w:r>
        <w:separator/>
      </w:r>
    </w:p>
  </w:footnote>
  <w:footnote w:type="continuationSeparator" w:id="0">
    <w:p w14:paraId="2F65B3A8" w14:textId="77777777" w:rsidR="004479D3" w:rsidRDefault="004479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CCEA7" w14:textId="3042E17E" w:rsidR="00A32CFF" w:rsidRDefault="00A32CF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0017E899"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6342432C"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9021C3"/>
    <w:multiLevelType w:val="multilevel"/>
    <w:tmpl w:val="CD442C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F523DAD"/>
    <w:multiLevelType w:val="multilevel"/>
    <w:tmpl w:val="94F052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8068DD"/>
    <w:multiLevelType w:val="multilevel"/>
    <w:tmpl w:val="4DD40B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F76403"/>
    <w:multiLevelType w:val="multilevel"/>
    <w:tmpl w:val="0D34D660"/>
    <w:numStyleLink w:val="ListBulletmultilevel"/>
  </w:abstractNum>
  <w:abstractNum w:abstractNumId="8"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65E745B"/>
    <w:multiLevelType w:val="multilevel"/>
    <w:tmpl w:val="1C1815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BD86ECB"/>
    <w:multiLevelType w:val="multilevel"/>
    <w:tmpl w:val="7A8CB1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764568D"/>
    <w:multiLevelType w:val="hybridMultilevel"/>
    <w:tmpl w:val="7B167004"/>
    <w:lvl w:ilvl="0" w:tplc="3F52A86A">
      <w:start w:val="1"/>
      <w:numFmt w:val="bullet"/>
      <w:lvlText w:val="-"/>
      <w:lvlJc w:val="left"/>
      <w:pPr>
        <w:ind w:left="1097" w:hanging="360"/>
      </w:pPr>
      <w:rPr>
        <w:rFonts w:ascii="Verdana" w:eastAsia="Verdana" w:hAnsi="Verdana" w:cs="Times New Roman"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start w:val="1"/>
      <w:numFmt w:val="bullet"/>
      <w:lvlText w:val="o"/>
      <w:lvlJc w:val="left"/>
      <w:pPr>
        <w:ind w:left="3977" w:hanging="360"/>
      </w:pPr>
      <w:rPr>
        <w:rFonts w:ascii="Courier New" w:hAnsi="Courier New" w:cs="Courier New" w:hint="default"/>
      </w:rPr>
    </w:lvl>
    <w:lvl w:ilvl="5" w:tplc="04050005">
      <w:start w:val="1"/>
      <w:numFmt w:val="bullet"/>
      <w:lvlText w:val=""/>
      <w:lvlJc w:val="left"/>
      <w:pPr>
        <w:ind w:left="4697" w:hanging="360"/>
      </w:pPr>
      <w:rPr>
        <w:rFonts w:ascii="Wingdings" w:hAnsi="Wingdings" w:hint="default"/>
      </w:rPr>
    </w:lvl>
    <w:lvl w:ilvl="6" w:tplc="04050001">
      <w:start w:val="1"/>
      <w:numFmt w:val="bullet"/>
      <w:lvlText w:val=""/>
      <w:lvlJc w:val="left"/>
      <w:pPr>
        <w:ind w:left="5417" w:hanging="360"/>
      </w:pPr>
      <w:rPr>
        <w:rFonts w:ascii="Symbol" w:hAnsi="Symbol" w:hint="default"/>
      </w:rPr>
    </w:lvl>
    <w:lvl w:ilvl="7" w:tplc="04050003">
      <w:start w:val="1"/>
      <w:numFmt w:val="bullet"/>
      <w:lvlText w:val="o"/>
      <w:lvlJc w:val="left"/>
      <w:pPr>
        <w:ind w:left="6137" w:hanging="360"/>
      </w:pPr>
      <w:rPr>
        <w:rFonts w:ascii="Courier New" w:hAnsi="Courier New" w:cs="Courier New" w:hint="default"/>
      </w:rPr>
    </w:lvl>
    <w:lvl w:ilvl="8" w:tplc="04050005">
      <w:start w:val="1"/>
      <w:numFmt w:val="bullet"/>
      <w:lvlText w:val=""/>
      <w:lvlJc w:val="left"/>
      <w:pPr>
        <w:ind w:left="6857" w:hanging="360"/>
      </w:pPr>
      <w:rPr>
        <w:rFonts w:ascii="Wingdings" w:hAnsi="Wingdings" w:hint="default"/>
      </w:rPr>
    </w:lvl>
  </w:abstractNum>
  <w:abstractNum w:abstractNumId="14" w15:restartNumberingAfterBreak="0">
    <w:nsid w:val="596E28ED"/>
    <w:multiLevelType w:val="multilevel"/>
    <w:tmpl w:val="9AF40C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624A6D"/>
    <w:multiLevelType w:val="hybridMultilevel"/>
    <w:tmpl w:val="013A6644"/>
    <w:lvl w:ilvl="0" w:tplc="1C3ED536">
      <w:start w:val="1"/>
      <w:numFmt w:val="decimal"/>
      <w:lvlText w:val="Příloha č. %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DA560B"/>
    <w:multiLevelType w:val="hybridMultilevel"/>
    <w:tmpl w:val="042C670E"/>
    <w:lvl w:ilvl="0" w:tplc="04050001">
      <w:start w:val="1"/>
      <w:numFmt w:val="bullet"/>
      <w:lvlText w:val=""/>
      <w:lvlJc w:val="left"/>
      <w:pPr>
        <w:ind w:left="1230" w:hanging="360"/>
      </w:pPr>
      <w:rPr>
        <w:rFonts w:ascii="Symbol" w:hAnsi="Symbol" w:hint="default"/>
      </w:rPr>
    </w:lvl>
    <w:lvl w:ilvl="1" w:tplc="04050003" w:tentative="1">
      <w:start w:val="1"/>
      <w:numFmt w:val="bullet"/>
      <w:lvlText w:val="o"/>
      <w:lvlJc w:val="left"/>
      <w:pPr>
        <w:ind w:left="1950" w:hanging="360"/>
      </w:pPr>
      <w:rPr>
        <w:rFonts w:ascii="Courier New" w:hAnsi="Courier New" w:cs="Courier New" w:hint="default"/>
      </w:rPr>
    </w:lvl>
    <w:lvl w:ilvl="2" w:tplc="04050005" w:tentative="1">
      <w:start w:val="1"/>
      <w:numFmt w:val="bullet"/>
      <w:lvlText w:val=""/>
      <w:lvlJc w:val="left"/>
      <w:pPr>
        <w:ind w:left="2670" w:hanging="360"/>
      </w:pPr>
      <w:rPr>
        <w:rFonts w:ascii="Wingdings" w:hAnsi="Wingdings" w:hint="default"/>
      </w:rPr>
    </w:lvl>
    <w:lvl w:ilvl="3" w:tplc="04050001" w:tentative="1">
      <w:start w:val="1"/>
      <w:numFmt w:val="bullet"/>
      <w:lvlText w:val=""/>
      <w:lvlJc w:val="left"/>
      <w:pPr>
        <w:ind w:left="3390" w:hanging="360"/>
      </w:pPr>
      <w:rPr>
        <w:rFonts w:ascii="Symbol" w:hAnsi="Symbol" w:hint="default"/>
      </w:rPr>
    </w:lvl>
    <w:lvl w:ilvl="4" w:tplc="04050003" w:tentative="1">
      <w:start w:val="1"/>
      <w:numFmt w:val="bullet"/>
      <w:lvlText w:val="o"/>
      <w:lvlJc w:val="left"/>
      <w:pPr>
        <w:ind w:left="4110" w:hanging="360"/>
      </w:pPr>
      <w:rPr>
        <w:rFonts w:ascii="Courier New" w:hAnsi="Courier New" w:cs="Courier New" w:hint="default"/>
      </w:rPr>
    </w:lvl>
    <w:lvl w:ilvl="5" w:tplc="04050005" w:tentative="1">
      <w:start w:val="1"/>
      <w:numFmt w:val="bullet"/>
      <w:lvlText w:val=""/>
      <w:lvlJc w:val="left"/>
      <w:pPr>
        <w:ind w:left="4830" w:hanging="360"/>
      </w:pPr>
      <w:rPr>
        <w:rFonts w:ascii="Wingdings" w:hAnsi="Wingdings" w:hint="default"/>
      </w:rPr>
    </w:lvl>
    <w:lvl w:ilvl="6" w:tplc="04050001" w:tentative="1">
      <w:start w:val="1"/>
      <w:numFmt w:val="bullet"/>
      <w:lvlText w:val=""/>
      <w:lvlJc w:val="left"/>
      <w:pPr>
        <w:ind w:left="5550" w:hanging="360"/>
      </w:pPr>
      <w:rPr>
        <w:rFonts w:ascii="Symbol" w:hAnsi="Symbol" w:hint="default"/>
      </w:rPr>
    </w:lvl>
    <w:lvl w:ilvl="7" w:tplc="04050003" w:tentative="1">
      <w:start w:val="1"/>
      <w:numFmt w:val="bullet"/>
      <w:lvlText w:val="o"/>
      <w:lvlJc w:val="left"/>
      <w:pPr>
        <w:ind w:left="6270" w:hanging="360"/>
      </w:pPr>
      <w:rPr>
        <w:rFonts w:ascii="Courier New" w:hAnsi="Courier New" w:cs="Courier New" w:hint="default"/>
      </w:rPr>
    </w:lvl>
    <w:lvl w:ilvl="8" w:tplc="04050005" w:tentative="1">
      <w:start w:val="1"/>
      <w:numFmt w:val="bullet"/>
      <w:lvlText w:val=""/>
      <w:lvlJc w:val="left"/>
      <w:pPr>
        <w:ind w:left="6990"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69C0F8F"/>
    <w:multiLevelType w:val="hybridMultilevel"/>
    <w:tmpl w:val="4348B75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7883065E"/>
    <w:multiLevelType w:val="multilevel"/>
    <w:tmpl w:val="CA4679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160191320">
    <w:abstractNumId w:val="4"/>
  </w:num>
  <w:num w:numId="2" w16cid:durableId="158084916">
    <w:abstractNumId w:val="2"/>
  </w:num>
  <w:num w:numId="3" w16cid:durableId="888541267">
    <w:abstractNumId w:val="7"/>
  </w:num>
  <w:num w:numId="4" w16cid:durableId="1823228583">
    <w:abstractNumId w:val="18"/>
  </w:num>
  <w:num w:numId="5" w16cid:durableId="349260742">
    <w:abstractNumId w:val="8"/>
  </w:num>
  <w:num w:numId="6" w16cid:durableId="723676089">
    <w:abstractNumId w:val="3"/>
  </w:num>
  <w:num w:numId="7" w16cid:durableId="2058312771">
    <w:abstractNumId w:val="16"/>
  </w:num>
  <w:num w:numId="8" w16cid:durableId="1328899096">
    <w:abstractNumId w:val="0"/>
  </w:num>
  <w:num w:numId="9" w16cid:durableId="994450683">
    <w:abstractNumId w:val="9"/>
  </w:num>
  <w:num w:numId="10" w16cid:durableId="666399189">
    <w:abstractNumId w:val="11"/>
  </w:num>
  <w:num w:numId="11" w16cid:durableId="6515654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678548">
    <w:abstractNumId w:val="15"/>
  </w:num>
  <w:num w:numId="13" w16cid:durableId="687488515">
    <w:abstractNumId w:val="13"/>
  </w:num>
  <w:num w:numId="14" w16cid:durableId="917977001">
    <w:abstractNumId w:val="5"/>
  </w:num>
  <w:num w:numId="15" w16cid:durableId="7367011">
    <w:abstractNumId w:val="10"/>
  </w:num>
  <w:num w:numId="16" w16cid:durableId="2044818931">
    <w:abstractNumId w:val="20"/>
  </w:num>
  <w:num w:numId="17" w16cid:durableId="736054892">
    <w:abstractNumId w:val="6"/>
  </w:num>
  <w:num w:numId="18" w16cid:durableId="1464035699">
    <w:abstractNumId w:val="14"/>
  </w:num>
  <w:num w:numId="19" w16cid:durableId="307394306">
    <w:abstractNumId w:val="1"/>
  </w:num>
  <w:num w:numId="20" w16cid:durableId="1203519315">
    <w:abstractNumId w:val="12"/>
  </w:num>
  <w:num w:numId="21" w16cid:durableId="539518038">
    <w:abstractNumId w:val="13"/>
  </w:num>
  <w:num w:numId="22" w16cid:durableId="873427251">
    <w:abstractNumId w:val="19"/>
  </w:num>
  <w:num w:numId="23" w16cid:durableId="572618949">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23D"/>
    <w:rsid w:val="0003117A"/>
    <w:rsid w:val="00040B7E"/>
    <w:rsid w:val="00055814"/>
    <w:rsid w:val="000612CF"/>
    <w:rsid w:val="00072C1E"/>
    <w:rsid w:val="00073A69"/>
    <w:rsid w:val="000838F5"/>
    <w:rsid w:val="000A1088"/>
    <w:rsid w:val="000A13BC"/>
    <w:rsid w:val="000A3F85"/>
    <w:rsid w:val="000A466B"/>
    <w:rsid w:val="000C2D37"/>
    <w:rsid w:val="000D1A0F"/>
    <w:rsid w:val="000D57AF"/>
    <w:rsid w:val="000E23A7"/>
    <w:rsid w:val="000F4F6A"/>
    <w:rsid w:val="0010456C"/>
    <w:rsid w:val="0010693F"/>
    <w:rsid w:val="00107E5E"/>
    <w:rsid w:val="00111F39"/>
    <w:rsid w:val="00114472"/>
    <w:rsid w:val="0013379C"/>
    <w:rsid w:val="001550BC"/>
    <w:rsid w:val="001605B9"/>
    <w:rsid w:val="0016494D"/>
    <w:rsid w:val="00170EC5"/>
    <w:rsid w:val="001747C1"/>
    <w:rsid w:val="0018287F"/>
    <w:rsid w:val="00184743"/>
    <w:rsid w:val="001F32C9"/>
    <w:rsid w:val="001F7617"/>
    <w:rsid w:val="00207DF5"/>
    <w:rsid w:val="00263002"/>
    <w:rsid w:val="00280E07"/>
    <w:rsid w:val="0029192E"/>
    <w:rsid w:val="00293DA8"/>
    <w:rsid w:val="002961F6"/>
    <w:rsid w:val="002A6874"/>
    <w:rsid w:val="002C31BF"/>
    <w:rsid w:val="002D08B1"/>
    <w:rsid w:val="002D65B2"/>
    <w:rsid w:val="002E0CD7"/>
    <w:rsid w:val="002F4B54"/>
    <w:rsid w:val="00300080"/>
    <w:rsid w:val="003013FA"/>
    <w:rsid w:val="00301E7C"/>
    <w:rsid w:val="003071BD"/>
    <w:rsid w:val="00321172"/>
    <w:rsid w:val="00341DCF"/>
    <w:rsid w:val="003452CE"/>
    <w:rsid w:val="003557CB"/>
    <w:rsid w:val="00357BC6"/>
    <w:rsid w:val="00364455"/>
    <w:rsid w:val="003956C6"/>
    <w:rsid w:val="003A4D59"/>
    <w:rsid w:val="003A76EE"/>
    <w:rsid w:val="003B39EC"/>
    <w:rsid w:val="003C5291"/>
    <w:rsid w:val="003D12BD"/>
    <w:rsid w:val="003D703A"/>
    <w:rsid w:val="003E082D"/>
    <w:rsid w:val="003E22BC"/>
    <w:rsid w:val="003F20D8"/>
    <w:rsid w:val="00441430"/>
    <w:rsid w:val="004479D3"/>
    <w:rsid w:val="00450F07"/>
    <w:rsid w:val="00453CD3"/>
    <w:rsid w:val="00460660"/>
    <w:rsid w:val="00477FCC"/>
    <w:rsid w:val="004860FC"/>
    <w:rsid w:val="00486107"/>
    <w:rsid w:val="00490CF1"/>
    <w:rsid w:val="00491827"/>
    <w:rsid w:val="00492DAB"/>
    <w:rsid w:val="00493B1B"/>
    <w:rsid w:val="00494F81"/>
    <w:rsid w:val="004A519A"/>
    <w:rsid w:val="004A6222"/>
    <w:rsid w:val="004B348C"/>
    <w:rsid w:val="004B62A9"/>
    <w:rsid w:val="004C4399"/>
    <w:rsid w:val="004C728D"/>
    <w:rsid w:val="004C787C"/>
    <w:rsid w:val="004D48AE"/>
    <w:rsid w:val="004E143C"/>
    <w:rsid w:val="004E1498"/>
    <w:rsid w:val="004E3A53"/>
    <w:rsid w:val="004E7B39"/>
    <w:rsid w:val="004F4B9B"/>
    <w:rsid w:val="004F5497"/>
    <w:rsid w:val="00501FCD"/>
    <w:rsid w:val="00503B7A"/>
    <w:rsid w:val="00511AB9"/>
    <w:rsid w:val="00522467"/>
    <w:rsid w:val="00523EA7"/>
    <w:rsid w:val="00527421"/>
    <w:rsid w:val="00537B7A"/>
    <w:rsid w:val="00553375"/>
    <w:rsid w:val="00553F16"/>
    <w:rsid w:val="00553F7E"/>
    <w:rsid w:val="00556D90"/>
    <w:rsid w:val="005736B7"/>
    <w:rsid w:val="00575813"/>
    <w:rsid w:val="00575E5A"/>
    <w:rsid w:val="00576C1E"/>
    <w:rsid w:val="00592757"/>
    <w:rsid w:val="00597E84"/>
    <w:rsid w:val="005B76DD"/>
    <w:rsid w:val="005B7D90"/>
    <w:rsid w:val="005D5624"/>
    <w:rsid w:val="005E6BB8"/>
    <w:rsid w:val="005E7A24"/>
    <w:rsid w:val="005F1404"/>
    <w:rsid w:val="0060520C"/>
    <w:rsid w:val="006062BA"/>
    <w:rsid w:val="006062F9"/>
    <w:rsid w:val="0061068E"/>
    <w:rsid w:val="00632255"/>
    <w:rsid w:val="00643113"/>
    <w:rsid w:val="00652A2B"/>
    <w:rsid w:val="00660AD3"/>
    <w:rsid w:val="0066136B"/>
    <w:rsid w:val="00677B7F"/>
    <w:rsid w:val="00682946"/>
    <w:rsid w:val="006A5570"/>
    <w:rsid w:val="006A689C"/>
    <w:rsid w:val="006B223E"/>
    <w:rsid w:val="006B3D79"/>
    <w:rsid w:val="006C7697"/>
    <w:rsid w:val="006D6313"/>
    <w:rsid w:val="006D7AFE"/>
    <w:rsid w:val="006E0578"/>
    <w:rsid w:val="006E314D"/>
    <w:rsid w:val="006E3D67"/>
    <w:rsid w:val="006E3E36"/>
    <w:rsid w:val="006E6E61"/>
    <w:rsid w:val="006F7CD7"/>
    <w:rsid w:val="00701C1B"/>
    <w:rsid w:val="00702628"/>
    <w:rsid w:val="00705D26"/>
    <w:rsid w:val="007061F8"/>
    <w:rsid w:val="00710723"/>
    <w:rsid w:val="00716B2A"/>
    <w:rsid w:val="00721A61"/>
    <w:rsid w:val="00721C4A"/>
    <w:rsid w:val="00723ED1"/>
    <w:rsid w:val="00743525"/>
    <w:rsid w:val="00744CF6"/>
    <w:rsid w:val="007510DD"/>
    <w:rsid w:val="00751BDA"/>
    <w:rsid w:val="0076286B"/>
    <w:rsid w:val="00766846"/>
    <w:rsid w:val="0077673A"/>
    <w:rsid w:val="007846E1"/>
    <w:rsid w:val="007A0C04"/>
    <w:rsid w:val="007A27FA"/>
    <w:rsid w:val="007B570C"/>
    <w:rsid w:val="007C589B"/>
    <w:rsid w:val="007D386F"/>
    <w:rsid w:val="007E4A6E"/>
    <w:rsid w:val="007F133A"/>
    <w:rsid w:val="007F328C"/>
    <w:rsid w:val="007F3523"/>
    <w:rsid w:val="007F56A7"/>
    <w:rsid w:val="00807DD0"/>
    <w:rsid w:val="00810E9B"/>
    <w:rsid w:val="008124E5"/>
    <w:rsid w:val="008312C6"/>
    <w:rsid w:val="0083564F"/>
    <w:rsid w:val="0086114C"/>
    <w:rsid w:val="008659F3"/>
    <w:rsid w:val="008819E9"/>
    <w:rsid w:val="00882F57"/>
    <w:rsid w:val="00886D4B"/>
    <w:rsid w:val="00895406"/>
    <w:rsid w:val="00896CDE"/>
    <w:rsid w:val="008A3568"/>
    <w:rsid w:val="008B24C9"/>
    <w:rsid w:val="008D03B9"/>
    <w:rsid w:val="008D1A2F"/>
    <w:rsid w:val="008E1E86"/>
    <w:rsid w:val="008F18D6"/>
    <w:rsid w:val="008F3BC6"/>
    <w:rsid w:val="008F7DFE"/>
    <w:rsid w:val="00904780"/>
    <w:rsid w:val="00922385"/>
    <w:rsid w:val="009223DF"/>
    <w:rsid w:val="00926913"/>
    <w:rsid w:val="00936091"/>
    <w:rsid w:val="00940D8A"/>
    <w:rsid w:val="009438E4"/>
    <w:rsid w:val="00950C1F"/>
    <w:rsid w:val="00962258"/>
    <w:rsid w:val="009678B7"/>
    <w:rsid w:val="00974FD8"/>
    <w:rsid w:val="009833E1"/>
    <w:rsid w:val="00992D9C"/>
    <w:rsid w:val="009945D6"/>
    <w:rsid w:val="00996CB8"/>
    <w:rsid w:val="009A0078"/>
    <w:rsid w:val="009A396A"/>
    <w:rsid w:val="009A47BA"/>
    <w:rsid w:val="009A64C3"/>
    <w:rsid w:val="009B14A9"/>
    <w:rsid w:val="009B2E97"/>
    <w:rsid w:val="009B37FD"/>
    <w:rsid w:val="009C651E"/>
    <w:rsid w:val="009D3556"/>
    <w:rsid w:val="009E07F4"/>
    <w:rsid w:val="009F392E"/>
    <w:rsid w:val="00A02EE7"/>
    <w:rsid w:val="00A0719E"/>
    <w:rsid w:val="00A07644"/>
    <w:rsid w:val="00A13A7C"/>
    <w:rsid w:val="00A318B6"/>
    <w:rsid w:val="00A32CFF"/>
    <w:rsid w:val="00A52B36"/>
    <w:rsid w:val="00A6177B"/>
    <w:rsid w:val="00A63FD5"/>
    <w:rsid w:val="00A66136"/>
    <w:rsid w:val="00A6738F"/>
    <w:rsid w:val="00A716BD"/>
    <w:rsid w:val="00A84522"/>
    <w:rsid w:val="00AA3EBA"/>
    <w:rsid w:val="00AA4CBB"/>
    <w:rsid w:val="00AA65FA"/>
    <w:rsid w:val="00AA6E01"/>
    <w:rsid w:val="00AA7351"/>
    <w:rsid w:val="00AB241E"/>
    <w:rsid w:val="00AB53C9"/>
    <w:rsid w:val="00AB6759"/>
    <w:rsid w:val="00AD056F"/>
    <w:rsid w:val="00AD6731"/>
    <w:rsid w:val="00AE74AE"/>
    <w:rsid w:val="00B15D0D"/>
    <w:rsid w:val="00B34A8A"/>
    <w:rsid w:val="00B354A6"/>
    <w:rsid w:val="00B54C16"/>
    <w:rsid w:val="00B56E19"/>
    <w:rsid w:val="00B66E16"/>
    <w:rsid w:val="00B75DAD"/>
    <w:rsid w:val="00B75EE1"/>
    <w:rsid w:val="00B77481"/>
    <w:rsid w:val="00B8518B"/>
    <w:rsid w:val="00B867AD"/>
    <w:rsid w:val="00BA3841"/>
    <w:rsid w:val="00BB184D"/>
    <w:rsid w:val="00BB202D"/>
    <w:rsid w:val="00BC3B69"/>
    <w:rsid w:val="00BD7E91"/>
    <w:rsid w:val="00BF5E64"/>
    <w:rsid w:val="00C02D0A"/>
    <w:rsid w:val="00C03A6E"/>
    <w:rsid w:val="00C25494"/>
    <w:rsid w:val="00C43B25"/>
    <w:rsid w:val="00C44F6A"/>
    <w:rsid w:val="00C47AE3"/>
    <w:rsid w:val="00C50A9C"/>
    <w:rsid w:val="00C61E20"/>
    <w:rsid w:val="00C916C5"/>
    <w:rsid w:val="00CD1FC4"/>
    <w:rsid w:val="00CE287A"/>
    <w:rsid w:val="00CF2963"/>
    <w:rsid w:val="00CF329C"/>
    <w:rsid w:val="00CF484D"/>
    <w:rsid w:val="00D07EFE"/>
    <w:rsid w:val="00D101A7"/>
    <w:rsid w:val="00D21061"/>
    <w:rsid w:val="00D24836"/>
    <w:rsid w:val="00D4108E"/>
    <w:rsid w:val="00D45DE0"/>
    <w:rsid w:val="00D6163D"/>
    <w:rsid w:val="00D61CD5"/>
    <w:rsid w:val="00D831A3"/>
    <w:rsid w:val="00D85C5B"/>
    <w:rsid w:val="00DB295F"/>
    <w:rsid w:val="00DC75F3"/>
    <w:rsid w:val="00DD23FB"/>
    <w:rsid w:val="00DD46F3"/>
    <w:rsid w:val="00DE1EBF"/>
    <w:rsid w:val="00DE56F2"/>
    <w:rsid w:val="00DE6A6E"/>
    <w:rsid w:val="00DF116D"/>
    <w:rsid w:val="00DF12E7"/>
    <w:rsid w:val="00E174B0"/>
    <w:rsid w:val="00E2730E"/>
    <w:rsid w:val="00E64568"/>
    <w:rsid w:val="00E64E22"/>
    <w:rsid w:val="00E718BC"/>
    <w:rsid w:val="00E73DA0"/>
    <w:rsid w:val="00E81EA0"/>
    <w:rsid w:val="00E85E32"/>
    <w:rsid w:val="00EB104F"/>
    <w:rsid w:val="00EC2764"/>
    <w:rsid w:val="00EC4A73"/>
    <w:rsid w:val="00EC6BB5"/>
    <w:rsid w:val="00ED14BD"/>
    <w:rsid w:val="00EF1804"/>
    <w:rsid w:val="00F0533E"/>
    <w:rsid w:val="00F076A0"/>
    <w:rsid w:val="00F1048D"/>
    <w:rsid w:val="00F12DEC"/>
    <w:rsid w:val="00F1715C"/>
    <w:rsid w:val="00F2796B"/>
    <w:rsid w:val="00F27A6E"/>
    <w:rsid w:val="00F310F8"/>
    <w:rsid w:val="00F3415C"/>
    <w:rsid w:val="00F35939"/>
    <w:rsid w:val="00F45607"/>
    <w:rsid w:val="00F659EB"/>
    <w:rsid w:val="00F65C01"/>
    <w:rsid w:val="00F81B99"/>
    <w:rsid w:val="00F86BA6"/>
    <w:rsid w:val="00F947E5"/>
    <w:rsid w:val="00F94ADB"/>
    <w:rsid w:val="00F960D0"/>
    <w:rsid w:val="00F969C4"/>
    <w:rsid w:val="00FC6389"/>
    <w:rsid w:val="00FD48F6"/>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 w:type="paragraph" w:customStyle="1" w:styleId="paragraph">
    <w:name w:val="paragraph"/>
    <w:basedOn w:val="Normln"/>
    <w:rsid w:val="00F27A6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eop">
    <w:name w:val="eop"/>
    <w:basedOn w:val="Standardnpsmoodstavce"/>
    <w:rsid w:val="00F27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585503">
      <w:bodyDiv w:val="1"/>
      <w:marLeft w:val="0"/>
      <w:marRight w:val="0"/>
      <w:marTop w:val="0"/>
      <w:marBottom w:val="0"/>
      <w:divBdr>
        <w:top w:val="none" w:sz="0" w:space="0" w:color="auto"/>
        <w:left w:val="none" w:sz="0" w:space="0" w:color="auto"/>
        <w:bottom w:val="none" w:sz="0" w:space="0" w:color="auto"/>
        <w:right w:val="none" w:sz="0" w:space="0" w:color="auto"/>
      </w:divBdr>
    </w:div>
    <w:div w:id="224412765">
      <w:bodyDiv w:val="1"/>
      <w:marLeft w:val="0"/>
      <w:marRight w:val="0"/>
      <w:marTop w:val="0"/>
      <w:marBottom w:val="0"/>
      <w:divBdr>
        <w:top w:val="none" w:sz="0" w:space="0" w:color="auto"/>
        <w:left w:val="none" w:sz="0" w:space="0" w:color="auto"/>
        <w:bottom w:val="none" w:sz="0" w:space="0" w:color="auto"/>
        <w:right w:val="none" w:sz="0" w:space="0" w:color="auto"/>
      </w:divBdr>
    </w:div>
    <w:div w:id="389039994">
      <w:bodyDiv w:val="1"/>
      <w:marLeft w:val="0"/>
      <w:marRight w:val="0"/>
      <w:marTop w:val="0"/>
      <w:marBottom w:val="0"/>
      <w:divBdr>
        <w:top w:val="none" w:sz="0" w:space="0" w:color="auto"/>
        <w:left w:val="none" w:sz="0" w:space="0" w:color="auto"/>
        <w:bottom w:val="none" w:sz="0" w:space="0" w:color="auto"/>
        <w:right w:val="none" w:sz="0" w:space="0" w:color="auto"/>
      </w:divBdr>
    </w:div>
    <w:div w:id="438717596">
      <w:bodyDiv w:val="1"/>
      <w:marLeft w:val="0"/>
      <w:marRight w:val="0"/>
      <w:marTop w:val="0"/>
      <w:marBottom w:val="0"/>
      <w:divBdr>
        <w:top w:val="none" w:sz="0" w:space="0" w:color="auto"/>
        <w:left w:val="none" w:sz="0" w:space="0" w:color="auto"/>
        <w:bottom w:val="none" w:sz="0" w:space="0" w:color="auto"/>
        <w:right w:val="none" w:sz="0" w:space="0" w:color="auto"/>
      </w:divBdr>
    </w:div>
    <w:div w:id="444815427">
      <w:bodyDiv w:val="1"/>
      <w:marLeft w:val="0"/>
      <w:marRight w:val="0"/>
      <w:marTop w:val="0"/>
      <w:marBottom w:val="0"/>
      <w:divBdr>
        <w:top w:val="none" w:sz="0" w:space="0" w:color="auto"/>
        <w:left w:val="none" w:sz="0" w:space="0" w:color="auto"/>
        <w:bottom w:val="none" w:sz="0" w:space="0" w:color="auto"/>
        <w:right w:val="none" w:sz="0" w:space="0" w:color="auto"/>
      </w:divBdr>
    </w:div>
    <w:div w:id="492529070">
      <w:bodyDiv w:val="1"/>
      <w:marLeft w:val="0"/>
      <w:marRight w:val="0"/>
      <w:marTop w:val="0"/>
      <w:marBottom w:val="0"/>
      <w:divBdr>
        <w:top w:val="none" w:sz="0" w:space="0" w:color="auto"/>
        <w:left w:val="none" w:sz="0" w:space="0" w:color="auto"/>
        <w:bottom w:val="none" w:sz="0" w:space="0" w:color="auto"/>
        <w:right w:val="none" w:sz="0" w:space="0" w:color="auto"/>
      </w:divBdr>
    </w:div>
    <w:div w:id="501428690">
      <w:bodyDiv w:val="1"/>
      <w:marLeft w:val="0"/>
      <w:marRight w:val="0"/>
      <w:marTop w:val="0"/>
      <w:marBottom w:val="0"/>
      <w:divBdr>
        <w:top w:val="none" w:sz="0" w:space="0" w:color="auto"/>
        <w:left w:val="none" w:sz="0" w:space="0" w:color="auto"/>
        <w:bottom w:val="none" w:sz="0" w:space="0" w:color="auto"/>
        <w:right w:val="none" w:sz="0" w:space="0" w:color="auto"/>
      </w:divBdr>
    </w:div>
    <w:div w:id="530265732">
      <w:bodyDiv w:val="1"/>
      <w:marLeft w:val="0"/>
      <w:marRight w:val="0"/>
      <w:marTop w:val="0"/>
      <w:marBottom w:val="0"/>
      <w:divBdr>
        <w:top w:val="none" w:sz="0" w:space="0" w:color="auto"/>
        <w:left w:val="none" w:sz="0" w:space="0" w:color="auto"/>
        <w:bottom w:val="none" w:sz="0" w:space="0" w:color="auto"/>
        <w:right w:val="none" w:sz="0" w:space="0" w:color="auto"/>
      </w:divBdr>
    </w:div>
    <w:div w:id="675110749">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800923730">
      <w:bodyDiv w:val="1"/>
      <w:marLeft w:val="0"/>
      <w:marRight w:val="0"/>
      <w:marTop w:val="0"/>
      <w:marBottom w:val="0"/>
      <w:divBdr>
        <w:top w:val="none" w:sz="0" w:space="0" w:color="auto"/>
        <w:left w:val="none" w:sz="0" w:space="0" w:color="auto"/>
        <w:bottom w:val="none" w:sz="0" w:space="0" w:color="auto"/>
        <w:right w:val="none" w:sz="0" w:space="0" w:color="auto"/>
      </w:divBdr>
    </w:div>
    <w:div w:id="809440419">
      <w:bodyDiv w:val="1"/>
      <w:marLeft w:val="0"/>
      <w:marRight w:val="0"/>
      <w:marTop w:val="0"/>
      <w:marBottom w:val="0"/>
      <w:divBdr>
        <w:top w:val="none" w:sz="0" w:space="0" w:color="auto"/>
        <w:left w:val="none" w:sz="0" w:space="0" w:color="auto"/>
        <w:bottom w:val="none" w:sz="0" w:space="0" w:color="auto"/>
        <w:right w:val="none" w:sz="0" w:space="0" w:color="auto"/>
      </w:divBdr>
    </w:div>
    <w:div w:id="932203724">
      <w:bodyDiv w:val="1"/>
      <w:marLeft w:val="0"/>
      <w:marRight w:val="0"/>
      <w:marTop w:val="0"/>
      <w:marBottom w:val="0"/>
      <w:divBdr>
        <w:top w:val="none" w:sz="0" w:space="0" w:color="auto"/>
        <w:left w:val="none" w:sz="0" w:space="0" w:color="auto"/>
        <w:bottom w:val="none" w:sz="0" w:space="0" w:color="auto"/>
        <w:right w:val="none" w:sz="0" w:space="0" w:color="auto"/>
      </w:divBdr>
    </w:div>
    <w:div w:id="1247418137">
      <w:bodyDiv w:val="1"/>
      <w:marLeft w:val="0"/>
      <w:marRight w:val="0"/>
      <w:marTop w:val="0"/>
      <w:marBottom w:val="0"/>
      <w:divBdr>
        <w:top w:val="none" w:sz="0" w:space="0" w:color="auto"/>
        <w:left w:val="none" w:sz="0" w:space="0" w:color="auto"/>
        <w:bottom w:val="none" w:sz="0" w:space="0" w:color="auto"/>
        <w:right w:val="none" w:sz="0" w:space="0" w:color="auto"/>
      </w:divBdr>
    </w:div>
    <w:div w:id="1273855058">
      <w:bodyDiv w:val="1"/>
      <w:marLeft w:val="0"/>
      <w:marRight w:val="0"/>
      <w:marTop w:val="0"/>
      <w:marBottom w:val="0"/>
      <w:divBdr>
        <w:top w:val="none" w:sz="0" w:space="0" w:color="auto"/>
        <w:left w:val="none" w:sz="0" w:space="0" w:color="auto"/>
        <w:bottom w:val="none" w:sz="0" w:space="0" w:color="auto"/>
        <w:right w:val="none" w:sz="0" w:space="0" w:color="auto"/>
      </w:divBdr>
    </w:div>
    <w:div w:id="1412045629">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573931764">
      <w:bodyDiv w:val="1"/>
      <w:marLeft w:val="0"/>
      <w:marRight w:val="0"/>
      <w:marTop w:val="0"/>
      <w:marBottom w:val="0"/>
      <w:divBdr>
        <w:top w:val="none" w:sz="0" w:space="0" w:color="auto"/>
        <w:left w:val="none" w:sz="0" w:space="0" w:color="auto"/>
        <w:bottom w:val="none" w:sz="0" w:space="0" w:color="auto"/>
        <w:right w:val="none" w:sz="0" w:space="0" w:color="auto"/>
      </w:divBdr>
    </w:div>
    <w:div w:id="189970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urstS@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ubk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87</TotalTime>
  <Pages>6</Pages>
  <Words>2673</Words>
  <Characters>15777</Characters>
  <Application>Microsoft Office Word</Application>
  <DocSecurity>0</DocSecurity>
  <Lines>131</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24</cp:revision>
  <cp:lastPrinted>2025-06-12T08:47:00Z</cp:lastPrinted>
  <dcterms:created xsi:type="dcterms:W3CDTF">2024-08-19T06:04:00Z</dcterms:created>
  <dcterms:modified xsi:type="dcterms:W3CDTF">2025-06-23T11:46:00Z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